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554F3" w14:textId="77777777" w:rsidR="001B2804" w:rsidRPr="001B2804" w:rsidRDefault="001B2804" w:rsidP="001B2804">
      <w:pPr>
        <w:pStyle w:val="Heading2"/>
        <w:rPr>
          <w:rFonts w:ascii="Jost" w:hAnsi="Jost"/>
          <w:sz w:val="44"/>
          <w:szCs w:val="44"/>
        </w:rPr>
      </w:pPr>
      <w:r w:rsidRPr="001B2804">
        <w:rPr>
          <w:rStyle w:val="Strong"/>
          <w:rFonts w:ascii="Jost" w:hAnsi="Jost"/>
          <w:sz w:val="44"/>
          <w:szCs w:val="44"/>
        </w:rPr>
        <w:t>COMMUNIQUÉ DE PRESSE</w:t>
      </w:r>
    </w:p>
    <w:p w14:paraId="5028D441" w14:textId="77777777" w:rsidR="001B2804" w:rsidRDefault="001B2804" w:rsidP="001B2804">
      <w:pPr>
        <w:pStyle w:val="Heading3"/>
      </w:pPr>
      <w:r>
        <w:rPr>
          <w:rStyle w:val="Strong"/>
          <w:b w:val="0"/>
          <w:bCs w:val="0"/>
        </w:rPr>
        <w:t>Polybound lance Pebble Glue – Une solution révolutionnaire pour l’aménagement paysager</w:t>
      </w:r>
    </w:p>
    <w:p w14:paraId="4963A39F" w14:textId="77777777" w:rsidR="001B2804" w:rsidRDefault="001B2804" w:rsidP="001B2804">
      <w:pPr>
        <w:pStyle w:val="NormalWeb"/>
      </w:pPr>
      <w:r>
        <w:rPr>
          <w:rStyle w:val="Strong"/>
          <w:rFonts w:eastAsiaTheme="majorEastAsia"/>
        </w:rPr>
        <w:t>Brighouse, Royaume-Uni – 17 mars 2024</w:t>
      </w:r>
      <w:r>
        <w:t xml:space="preserve"> – Polybound, leader en solutions à base de résine, est fier de présenter </w:t>
      </w:r>
      <w:r>
        <w:rPr>
          <w:rStyle w:val="Strong"/>
          <w:rFonts w:eastAsiaTheme="majorEastAsia"/>
        </w:rPr>
        <w:t>Pebble Glue</w:t>
      </w:r>
      <w:r>
        <w:t>, un liant innovant à base d'eau conçu pour fixer les galets, le gravier, le paillis et les pierres décoratives de manière simple et efficace.</w:t>
      </w:r>
    </w:p>
    <w:p w14:paraId="0E88D4B8" w14:textId="77777777" w:rsidR="001B2804" w:rsidRDefault="001B2804" w:rsidP="001B2804">
      <w:pPr>
        <w:pStyle w:val="NormalWeb"/>
      </w:pPr>
      <w:r>
        <w:t xml:space="preserve">Avec ses </w:t>
      </w:r>
      <w:r>
        <w:rPr>
          <w:rStyle w:val="Strong"/>
          <w:rFonts w:eastAsiaTheme="majorEastAsia"/>
        </w:rPr>
        <w:t>trois méthodes d’application – pulvérisation, versement ou mélange – Pebble Glue offre une fixation durable et résistante aux intempéries</w:t>
      </w:r>
      <w:r>
        <w:t xml:space="preserve">, idéale pour les allées de jardin, les bordures, les patios et autres aménagements paysagers. </w:t>
      </w:r>
      <w:r>
        <w:rPr>
          <w:rStyle w:val="Strong"/>
          <w:rFonts w:eastAsiaTheme="majorEastAsia"/>
        </w:rPr>
        <w:t>Sans danger pour les enfants, les animaux et les plantes</w:t>
      </w:r>
      <w:r>
        <w:t>, il constitue une solution durable et facile d’entretien pour les particuliers comme pour les professionnels.</w:t>
      </w:r>
    </w:p>
    <w:p w14:paraId="32555509" w14:textId="77777777" w:rsidR="001B2804" w:rsidRDefault="001B2804" w:rsidP="001B2804">
      <w:pPr>
        <w:pStyle w:val="NormalWeb"/>
      </w:pPr>
      <w:r>
        <w:rPr>
          <w:rStyle w:val="Emphasis"/>
          <w:rFonts w:eastAsiaTheme="majorEastAsia"/>
        </w:rPr>
        <w:t>"Nous sommes ravis de lancer Pebble Glue sur le marché,"</w:t>
      </w:r>
      <w:r>
        <w:t xml:space="preserve"> déclare </w:t>
      </w:r>
      <w:r>
        <w:rPr>
          <w:rStyle w:val="Strong"/>
          <w:rFonts w:eastAsiaTheme="majorEastAsia"/>
        </w:rPr>
        <w:t>Joe Goddard, Directeur de la Création chez Polybound</w:t>
      </w:r>
      <w:r>
        <w:t xml:space="preserve">. </w:t>
      </w:r>
      <w:r>
        <w:rPr>
          <w:rStyle w:val="Emphasis"/>
          <w:rFonts w:eastAsiaTheme="majorEastAsia"/>
        </w:rPr>
        <w:t>"Nous avons voulu un branding à la fois simple et puissant – à l’image du produit lui-même. L’objectif était de proposer une solution intuitive et facile à utiliser, capable de transformer les espaces extérieurs tout en conservant un aspect naturel."</w:t>
      </w:r>
    </w:p>
    <w:p w14:paraId="0EAC0AF8" w14:textId="77777777" w:rsidR="001B2804" w:rsidRDefault="001B2804" w:rsidP="001B2804">
      <w:pPr>
        <w:pStyle w:val="Heading3"/>
      </w:pPr>
      <w:r>
        <w:rPr>
          <w:rStyle w:val="Strong"/>
          <w:b w:val="0"/>
          <w:bCs w:val="0"/>
        </w:rPr>
        <w:t>Mode d’emploi</w:t>
      </w:r>
    </w:p>
    <w:p w14:paraId="792D979E" w14:textId="77777777" w:rsidR="001B2804" w:rsidRDefault="001B2804" w:rsidP="001B2804">
      <w:pPr>
        <w:pStyle w:val="NormalWeb"/>
      </w:pPr>
      <w:r>
        <w:t xml:space="preserve">Pebble Glue s’applique en trois étapes </w:t>
      </w:r>
      <w:proofErr w:type="gramStart"/>
      <w:r>
        <w:t>simples :</w:t>
      </w:r>
      <w:proofErr w:type="gramEnd"/>
    </w:p>
    <w:p w14:paraId="651E8C32" w14:textId="77777777" w:rsidR="001B2804" w:rsidRDefault="001B2804" w:rsidP="001B2804">
      <w:pPr>
        <w:numPr>
          <w:ilvl w:val="0"/>
          <w:numId w:val="2"/>
        </w:numPr>
        <w:spacing w:before="100" w:beforeAutospacing="1" w:after="100" w:afterAutospacing="1"/>
      </w:pPr>
      <w:r>
        <w:rPr>
          <w:rStyle w:val="Strong"/>
        </w:rPr>
        <w:t>Préparer la surface</w:t>
      </w:r>
      <w:r>
        <w:t xml:space="preserve"> – Nettoyer et sécher les pierres pour une adhésion optimale.</w:t>
      </w:r>
    </w:p>
    <w:p w14:paraId="5FF5477C" w14:textId="77777777" w:rsidR="001B2804" w:rsidRDefault="001B2804" w:rsidP="001B2804">
      <w:pPr>
        <w:numPr>
          <w:ilvl w:val="0"/>
          <w:numId w:val="2"/>
        </w:numPr>
        <w:spacing w:before="100" w:beforeAutospacing="1" w:after="100" w:afterAutospacing="1"/>
      </w:pPr>
      <w:r>
        <w:rPr>
          <w:rStyle w:val="Strong"/>
        </w:rPr>
        <w:t>Choisir la méthode d’application</w:t>
      </w:r>
      <w:r>
        <w:t xml:space="preserve"> – Pulvériser pour une fixation légère, verser pour une couverture modérée ou mélanger pour une tenue maximale sur les zones à fort passage.</w:t>
      </w:r>
    </w:p>
    <w:p w14:paraId="5FC43A69" w14:textId="77777777" w:rsidR="001B2804" w:rsidRDefault="001B2804" w:rsidP="001B2804">
      <w:pPr>
        <w:numPr>
          <w:ilvl w:val="0"/>
          <w:numId w:val="2"/>
        </w:numPr>
        <w:spacing w:before="100" w:beforeAutospacing="1" w:after="100" w:afterAutospacing="1"/>
      </w:pPr>
      <w:r>
        <w:rPr>
          <w:rStyle w:val="Strong"/>
        </w:rPr>
        <w:t>Laisser sécher</w:t>
      </w:r>
      <w:r>
        <w:t xml:space="preserve"> – Temps de séchage de 24 à 48 heures pour un rendu naturel et sécurisé.</w:t>
      </w:r>
    </w:p>
    <w:p w14:paraId="0601AA3C" w14:textId="77777777" w:rsidR="001B2804" w:rsidRDefault="001B2804" w:rsidP="001B2804">
      <w:pPr>
        <w:pStyle w:val="NormalWeb"/>
      </w:pPr>
      <w:r>
        <w:t xml:space="preserve">Conçu pour une </w:t>
      </w:r>
      <w:r>
        <w:rPr>
          <w:rStyle w:val="Strong"/>
          <w:rFonts w:eastAsiaTheme="majorEastAsia"/>
        </w:rPr>
        <w:t>grande durabilité, Pebble Glue résiste aux intempéries tout en restant perméable à l’eau</w:t>
      </w:r>
      <w:r>
        <w:t>, évitant ainsi les problèmes de drainage.</w:t>
      </w:r>
    </w:p>
    <w:p w14:paraId="08EC7C58" w14:textId="77777777" w:rsidR="001B2804" w:rsidRDefault="001B2804" w:rsidP="001B2804">
      <w:pPr>
        <w:pStyle w:val="Heading3"/>
      </w:pPr>
      <w:r>
        <w:rPr>
          <w:rStyle w:val="Strong"/>
          <w:b w:val="0"/>
          <w:bCs w:val="0"/>
        </w:rPr>
        <w:lastRenderedPageBreak/>
        <w:t>Disponible dès maintenant pour les revendeurs et les particuliers</w:t>
      </w:r>
    </w:p>
    <w:p w14:paraId="736AE673" w14:textId="77777777" w:rsidR="001B2804" w:rsidRDefault="001B2804" w:rsidP="001B2804">
      <w:pPr>
        <w:pStyle w:val="NormalWeb"/>
      </w:pPr>
      <w:r>
        <w:t>Les revendeurs peuvent désormais proposer Pebble Glue à leurs clients en tant que solution innovante pour l’aménagement paysager.</w:t>
      </w:r>
    </w:p>
    <w:p w14:paraId="6717C99A" w14:textId="77777777" w:rsidR="001B2804" w:rsidRDefault="001B2804" w:rsidP="001B2804">
      <w:pPr>
        <w:pStyle w:val="NormalWeb"/>
      </w:pPr>
      <w:r>
        <w:rPr>
          <w:rFonts w:ascii="Apple Color Emoji" w:hAnsi="Apple Color Emoji" w:cs="Apple Color Emoji"/>
        </w:rPr>
        <w:t>📩</w:t>
      </w:r>
      <w:r>
        <w:t xml:space="preserve"> </w:t>
      </w:r>
      <w:r>
        <w:rPr>
          <w:rStyle w:val="Strong"/>
          <w:rFonts w:eastAsiaTheme="majorEastAsia"/>
        </w:rPr>
        <w:t xml:space="preserve">Pour toute demande de distribution, </w:t>
      </w:r>
      <w:proofErr w:type="gramStart"/>
      <w:r>
        <w:rPr>
          <w:rStyle w:val="Strong"/>
          <w:rFonts w:eastAsiaTheme="majorEastAsia"/>
        </w:rPr>
        <w:t>contactez :</w:t>
      </w:r>
      <w:proofErr w:type="gramEnd"/>
      <w:r>
        <w:t xml:space="preserve"> info@pebbleglue.com</w:t>
      </w:r>
      <w:r>
        <w:br/>
      </w:r>
      <w:r>
        <w:rPr>
          <w:rFonts w:ascii="Apple Color Emoji" w:hAnsi="Apple Color Emoji" w:cs="Apple Color Emoji"/>
        </w:rPr>
        <w:t>🌍</w:t>
      </w:r>
      <w:r>
        <w:t xml:space="preserve"> </w:t>
      </w:r>
      <w:r>
        <w:rPr>
          <w:rStyle w:val="Strong"/>
          <w:rFonts w:eastAsiaTheme="majorEastAsia"/>
        </w:rPr>
        <w:t>Pour en savoir plus, visitez :</w:t>
      </w:r>
      <w:r>
        <w:t xml:space="preserve"> </w:t>
      </w:r>
      <w:hyperlink r:id="rId7" w:tgtFrame="_new" w:history="1">
        <w:r>
          <w:rPr>
            <w:rStyle w:val="Hyperlink"/>
            <w:rFonts w:eastAsiaTheme="majorEastAsia"/>
          </w:rPr>
          <w:t>www.pebbleglue.com</w:t>
        </w:r>
      </w:hyperlink>
    </w:p>
    <w:p w14:paraId="169E1481" w14:textId="77777777" w:rsidR="001B2804" w:rsidRDefault="001B2804" w:rsidP="001B2804">
      <w:pPr>
        <w:pStyle w:val="Heading3"/>
      </w:pPr>
      <w:r>
        <w:rPr>
          <w:rStyle w:val="Strong"/>
          <w:b w:val="0"/>
          <w:bCs w:val="0"/>
        </w:rPr>
        <w:t>À propos de Polybound</w:t>
      </w:r>
    </w:p>
    <w:p w14:paraId="4985607F" w14:textId="77777777" w:rsidR="001B2804" w:rsidRDefault="001B2804" w:rsidP="001B2804">
      <w:pPr>
        <w:pStyle w:val="NormalWeb"/>
      </w:pPr>
      <w:r>
        <w:t xml:space="preserve">Basé à </w:t>
      </w:r>
      <w:r>
        <w:rPr>
          <w:rStyle w:val="Strong"/>
          <w:rFonts w:eastAsiaTheme="majorEastAsia"/>
        </w:rPr>
        <w:t>Brighouse, Royaume-Uni</w:t>
      </w:r>
      <w:r>
        <w:t xml:space="preserve">, </w:t>
      </w:r>
      <w:r>
        <w:rPr>
          <w:rStyle w:val="Strong"/>
          <w:rFonts w:eastAsiaTheme="majorEastAsia"/>
        </w:rPr>
        <w:t>Polybound</w:t>
      </w:r>
      <w:r>
        <w:t xml:space="preserve"> est un acteur de référence dans le domaine des solutions à base de résine pour l’aménagement paysager et la construction. Engagé dans l’innovation et la qualité, Polybound développe des produits performants qui simplifient les projets extérieurs et garantissent une durabilité maximale.</w:t>
      </w:r>
    </w:p>
    <w:p w14:paraId="2251AADD" w14:textId="1EBCA22D" w:rsidR="00AF52C4" w:rsidRPr="001B2804" w:rsidRDefault="00AF52C4" w:rsidP="001B2804"/>
    <w:sectPr w:rsidR="00AF52C4" w:rsidRPr="001B2804" w:rsidSect="006366CC">
      <w:headerReference w:type="default" r:id="rId8"/>
      <w:pgSz w:w="11900" w:h="16840"/>
      <w:pgMar w:top="2693" w:right="1627" w:bottom="2960" w:left="187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C00F0" w14:textId="77777777" w:rsidR="00F00CAC" w:rsidRDefault="00F00CAC" w:rsidP="006366CC">
      <w:r>
        <w:separator/>
      </w:r>
    </w:p>
  </w:endnote>
  <w:endnote w:type="continuationSeparator" w:id="0">
    <w:p w14:paraId="5A2636FB" w14:textId="77777777" w:rsidR="00F00CAC" w:rsidRDefault="00F00CAC" w:rsidP="00636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Jost">
    <w:panose1 w:val="00000000000000000000"/>
    <w:charset w:val="4D"/>
    <w:family w:val="auto"/>
    <w:pitch w:val="variable"/>
    <w:sig w:usb0="A00002EF" w:usb1="0000205B" w:usb2="00000010" w:usb3="00000000" w:csb0="00000097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6E5B2" w14:textId="77777777" w:rsidR="00F00CAC" w:rsidRDefault="00F00CAC" w:rsidP="006366CC">
      <w:r>
        <w:separator/>
      </w:r>
    </w:p>
  </w:footnote>
  <w:footnote w:type="continuationSeparator" w:id="0">
    <w:p w14:paraId="7A7E082F" w14:textId="77777777" w:rsidR="00F00CAC" w:rsidRDefault="00F00CAC" w:rsidP="00636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88BB2" w14:textId="6B9A61D6" w:rsidR="006366CC" w:rsidRDefault="006366CC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1CA84714" wp14:editId="6C71785C">
          <wp:simplePos x="0" y="0"/>
          <wp:positionH relativeFrom="page">
            <wp:posOffset>-31750</wp:posOffset>
          </wp:positionH>
          <wp:positionV relativeFrom="page">
            <wp:posOffset>43180</wp:posOffset>
          </wp:positionV>
          <wp:extent cx="7613650" cy="10760075"/>
          <wp:effectExtent l="0" t="0" r="6350" b="0"/>
          <wp:wrapNone/>
          <wp:docPr id="28865917" name="Picture 1" descr="A white background with a yellow and green bord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865917" name="Picture 1" descr="A white background with a yellow and green bord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3650" cy="10760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874487"/>
    <w:multiLevelType w:val="multilevel"/>
    <w:tmpl w:val="43C06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442EBF"/>
    <w:multiLevelType w:val="multilevel"/>
    <w:tmpl w:val="095EC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5095598">
    <w:abstractNumId w:val="0"/>
  </w:num>
  <w:num w:numId="2" w16cid:durableId="612829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6CC"/>
    <w:rsid w:val="00023A31"/>
    <w:rsid w:val="000D499E"/>
    <w:rsid w:val="001A2C37"/>
    <w:rsid w:val="001B2804"/>
    <w:rsid w:val="006366CC"/>
    <w:rsid w:val="00716156"/>
    <w:rsid w:val="00AF52C4"/>
    <w:rsid w:val="00F0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8FFB13"/>
  <w15:chartTrackingRefBased/>
  <w15:docId w15:val="{38586FAE-4D44-1649-A97F-0348AFE96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66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66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66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66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66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66C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66C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66C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66C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66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66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66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66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66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66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66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66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66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66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66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66C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66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66C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66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66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66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66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66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66C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366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66CC"/>
  </w:style>
  <w:style w:type="paragraph" w:styleId="Footer">
    <w:name w:val="footer"/>
    <w:basedOn w:val="Normal"/>
    <w:link w:val="FooterChar"/>
    <w:uiPriority w:val="99"/>
    <w:unhideWhenUsed/>
    <w:rsid w:val="006366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66CC"/>
  </w:style>
  <w:style w:type="character" w:styleId="Strong">
    <w:name w:val="Strong"/>
    <w:basedOn w:val="DefaultParagraphFont"/>
    <w:uiPriority w:val="22"/>
    <w:qFormat/>
    <w:rsid w:val="0071615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1615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716156"/>
    <w:rPr>
      <w:color w:val="467886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7161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7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ebbleglu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361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Wilson</dc:creator>
  <cp:keywords/>
  <dc:description/>
  <cp:lastModifiedBy>Joe Goddard</cp:lastModifiedBy>
  <cp:revision>2</cp:revision>
  <dcterms:created xsi:type="dcterms:W3CDTF">2025-03-12T11:23:00Z</dcterms:created>
  <dcterms:modified xsi:type="dcterms:W3CDTF">2025-03-12T11:23:00Z</dcterms:modified>
</cp:coreProperties>
</file>