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AE8A8" w14:textId="097EEACD" w:rsidR="008C2492" w:rsidRDefault="008C2492" w:rsidP="00424B0E">
      <w:pPr>
        <w:jc w:val="center"/>
      </w:pPr>
      <w:r>
        <w:t xml:space="preserve">Yard Force dévoile </w:t>
      </w:r>
      <w:r w:rsidR="00424B0E">
        <w:t>sa nouvelle gamme de</w:t>
      </w:r>
      <w:r>
        <w:t xml:space="preserve"> tondeuse robot </w:t>
      </w:r>
      <w:r w:rsidR="00424B0E">
        <w:t>IVR 10/16 pendant les JDC</w:t>
      </w:r>
      <w:r>
        <w:t xml:space="preserve"> </w:t>
      </w:r>
      <w:bookmarkStart w:id="0" w:name="_Hlk157768358"/>
      <w:r>
        <w:t>qui redéfinit l'entretien intelligent des pelouses</w:t>
      </w:r>
      <w:bookmarkEnd w:id="0"/>
    </w:p>
    <w:p w14:paraId="038C6640" w14:textId="77777777" w:rsidR="008C2492" w:rsidRDefault="008C2492" w:rsidP="008C2492">
      <w:pPr>
        <w:jc w:val="both"/>
      </w:pPr>
    </w:p>
    <w:p w14:paraId="3C3B6A69" w14:textId="6000DE79" w:rsidR="008C2492" w:rsidRDefault="008C2492" w:rsidP="008C2492">
      <w:pPr>
        <w:jc w:val="both"/>
      </w:pPr>
      <w:r>
        <w:t>Yard Force franchit une étape audacieuse avec l'introduction d</w:t>
      </w:r>
      <w:r w:rsidR="00424B0E">
        <w:t>’une nouvelle gamme de</w:t>
      </w:r>
      <w:r>
        <w:t xml:space="preserve"> tondeuse à gazon robotisée, défiant la norme sur le marché des équipements motorisés d'extérieur (OPE), avec une technologie entièrement fonctionnelle et virtuelle (Virtual </w:t>
      </w:r>
      <w:proofErr w:type="spellStart"/>
      <w:r>
        <w:t>Boundary</w:t>
      </w:r>
      <w:proofErr w:type="spellEnd"/>
      <w:r>
        <w:t xml:space="preserve"> </w:t>
      </w:r>
      <w:proofErr w:type="spellStart"/>
      <w:r>
        <w:t>Technology</w:t>
      </w:r>
      <w:proofErr w:type="spellEnd"/>
      <w:r>
        <w:t xml:space="preserve">). </w:t>
      </w:r>
    </w:p>
    <w:p w14:paraId="4E6E0AB8" w14:textId="77777777" w:rsidR="008C2492" w:rsidRDefault="008C2492" w:rsidP="008C2492">
      <w:pPr>
        <w:jc w:val="both"/>
      </w:pPr>
    </w:p>
    <w:p w14:paraId="6E9E271B" w14:textId="402B0D63" w:rsidR="008C2492" w:rsidRDefault="008C2492" w:rsidP="008C2492">
      <w:pPr>
        <w:jc w:val="both"/>
      </w:pPr>
      <w:r>
        <w:t>Doté de technologies avancées, l</w:t>
      </w:r>
      <w:r w:rsidR="00424B0E">
        <w:t xml:space="preserve">’IVR </w:t>
      </w:r>
      <w:r>
        <w:t>promet aux utilisateurs une expérience de tonte de pelouse unique et efficace.</w:t>
      </w:r>
    </w:p>
    <w:p w14:paraId="444F3716" w14:textId="77777777" w:rsidR="008C2492" w:rsidRDefault="008C2492" w:rsidP="008C2492">
      <w:pPr>
        <w:jc w:val="both"/>
      </w:pPr>
    </w:p>
    <w:p w14:paraId="2E011FA2" w14:textId="2D0A8BFA" w:rsidR="008C2492" w:rsidRDefault="008C2492" w:rsidP="008C2492">
      <w:pPr>
        <w:jc w:val="both"/>
      </w:pPr>
      <w:r>
        <w:t xml:space="preserve">Principales caractéristiques du robot tondeuse </w:t>
      </w:r>
      <w:r w:rsidR="00424B0E">
        <w:t>IVR</w:t>
      </w:r>
      <w:r>
        <w:t xml:space="preserve"> :</w:t>
      </w:r>
    </w:p>
    <w:p w14:paraId="7C275F1E" w14:textId="77777777" w:rsidR="008C2492" w:rsidRDefault="008C2492" w:rsidP="008C2492">
      <w:pPr>
        <w:jc w:val="both"/>
      </w:pPr>
    </w:p>
    <w:p w14:paraId="0D78F6DD" w14:textId="1B2E30C8" w:rsidR="008C2492" w:rsidRDefault="008C2492" w:rsidP="008C2492">
      <w:pPr>
        <w:jc w:val="both"/>
      </w:pPr>
      <w:r>
        <w:t xml:space="preserve">1. Système de navigation </w:t>
      </w:r>
      <w:r w:rsidR="00047FEA">
        <w:t>sans fil périphérique</w:t>
      </w:r>
      <w:r>
        <w:t xml:space="preserve"> : Le système de navigation </w:t>
      </w:r>
      <w:r w:rsidR="00047FEA">
        <w:t>sans fil périphérique</w:t>
      </w:r>
      <w:r>
        <w:t xml:space="preserve"> d</w:t>
      </w:r>
      <w:r w:rsidR="00424B0E">
        <w:t>e l’IVR</w:t>
      </w:r>
      <w:r>
        <w:t xml:space="preserve">, appelé APNT (Advanced </w:t>
      </w:r>
      <w:proofErr w:type="spellStart"/>
      <w:r>
        <w:t>Positioning</w:t>
      </w:r>
      <w:proofErr w:type="spellEnd"/>
      <w:r>
        <w:t xml:space="preserve"> and Navigation </w:t>
      </w:r>
      <w:proofErr w:type="spellStart"/>
      <w:r>
        <w:t>Technology</w:t>
      </w:r>
      <w:proofErr w:type="spellEnd"/>
      <w:r>
        <w:t xml:space="preserve">), s'appuie sur une approche à multiples facettes pour garantir une navigation précise et fiable. Il utilise le positionnement par satellite pour </w:t>
      </w:r>
      <w:r w:rsidR="00047FEA">
        <w:t>connaître</w:t>
      </w:r>
      <w:r>
        <w:t xml:space="preserve"> </w:t>
      </w:r>
      <w:r w:rsidR="003732C2">
        <w:t xml:space="preserve">son </w:t>
      </w:r>
      <w:r>
        <w:t xml:space="preserve">emplacement </w:t>
      </w:r>
      <w:r w:rsidR="00047FEA">
        <w:t>exacte</w:t>
      </w:r>
      <w:r>
        <w:t xml:space="preserve">, des algorithmes de planification de trajectoire pour une optimisation efficace de l'itinéraire, un capteur à ultrasons pour la détection de proximité et la technologie VSLAM (Visual </w:t>
      </w:r>
      <w:proofErr w:type="spellStart"/>
      <w:r>
        <w:t>Simultaneous</w:t>
      </w:r>
      <w:proofErr w:type="spellEnd"/>
      <w:r>
        <w:t xml:space="preserve"> </w:t>
      </w:r>
      <w:proofErr w:type="spellStart"/>
      <w:r>
        <w:t>Localization</w:t>
      </w:r>
      <w:proofErr w:type="spellEnd"/>
      <w:r>
        <w:t xml:space="preserve"> and Mapping) pour la cartographie et le positionnement visuels en temps réel. La technologie VSLAM est une </w:t>
      </w:r>
      <w:r w:rsidR="00047FEA">
        <w:t xml:space="preserve">nouvelle </w:t>
      </w:r>
      <w:r>
        <w:t xml:space="preserve">caractéristique qui permet </w:t>
      </w:r>
      <w:r w:rsidR="00424B0E">
        <w:t>à l’IVR</w:t>
      </w:r>
      <w:r>
        <w:t xml:space="preserve"> de créer une carte dynamique de son environnement, de naviguer avec précision et de s'adapter aux changements de l'environnement. Cette technologie joue un rôle crucial dans le franchissement des obstacles, la flexibilité et la robustesse de la navigation, même dans des conditions difficiles.</w:t>
      </w:r>
    </w:p>
    <w:p w14:paraId="74A34497" w14:textId="77777777" w:rsidR="008C2492" w:rsidRDefault="008C2492" w:rsidP="008C2492">
      <w:pPr>
        <w:jc w:val="both"/>
      </w:pPr>
    </w:p>
    <w:p w14:paraId="368B398F" w14:textId="4A09D343" w:rsidR="008C2492" w:rsidRDefault="008C2492" w:rsidP="008C2492">
      <w:pPr>
        <w:jc w:val="both"/>
      </w:pPr>
      <w:r>
        <w:t xml:space="preserve">2. Répondre aux problèmes existants : </w:t>
      </w:r>
      <w:r w:rsidR="00424B0E">
        <w:t>l’IVR</w:t>
      </w:r>
      <w:r>
        <w:t xml:space="preserve"> relève les défis auxquels sont confrontés les robots</w:t>
      </w:r>
      <w:r w:rsidR="00047FEA">
        <w:t xml:space="preserve"> sans fil périphérique</w:t>
      </w:r>
      <w:r>
        <w:t>. Contrairement à ses homologues, la technologie VSLAM d</w:t>
      </w:r>
      <w:r w:rsidR="00424B0E">
        <w:t>e l’IVR</w:t>
      </w:r>
      <w:r>
        <w:t xml:space="preserve"> lui permet d'effectuer des coupes précises même lorsque le signal satellite est faible. En outre, les imprécisions de positionnement causées par des obstacles tels que des arbres, des maisons ou des poteaux électriques sont atténuées par la technologie avancée VSLAM. Les utilisateurs bénéficient ainsi d'une expérience de tonte transparente et sans problème, éliminant les frustrations liées aux limites de la navigation traditionnelle.</w:t>
      </w:r>
    </w:p>
    <w:p w14:paraId="162C0196" w14:textId="77777777" w:rsidR="008C2492" w:rsidRDefault="008C2492" w:rsidP="008C2492">
      <w:pPr>
        <w:jc w:val="both"/>
      </w:pPr>
    </w:p>
    <w:p w14:paraId="31459AC7" w14:textId="51AB92B8" w:rsidR="008C2492" w:rsidRDefault="008C2492" w:rsidP="008C2492">
      <w:pPr>
        <w:jc w:val="both"/>
      </w:pPr>
      <w:r>
        <w:t>3. Des fonctions de sécurité améliorées : La sécurité est une priorité absolue pour</w:t>
      </w:r>
      <w:r w:rsidR="00424B0E">
        <w:t xml:space="preserve"> l’IVR</w:t>
      </w:r>
      <w:r>
        <w:t xml:space="preserve">, comme le confirment les tests du TÜV </w:t>
      </w:r>
      <w:proofErr w:type="spellStart"/>
      <w:r>
        <w:t>Rheinland</w:t>
      </w:r>
      <w:proofErr w:type="spellEnd"/>
      <w:r>
        <w:t xml:space="preserve">. Les tondeuses traditionnelles par satellite peuvent être confrontées à des difficultés avec </w:t>
      </w:r>
      <w:r w:rsidR="00047FEA">
        <w:t>d</w:t>
      </w:r>
      <w:r>
        <w:t xml:space="preserve">es </w:t>
      </w:r>
      <w:r w:rsidR="00047FEA">
        <w:t>obstacles</w:t>
      </w:r>
      <w:r>
        <w:t>, qui peuvent endommager les lames ou poser des risques pour des objets et les jouets. L</w:t>
      </w:r>
      <w:r w:rsidR="00946CB4">
        <w:t>e</w:t>
      </w:r>
      <w:r>
        <w:t xml:space="preserve"> REVOLA atténue ces risques grâce à son système intelligent de reconnaissance et de détection des obstacles par capteur ultrasonique et caméra RVB intégrés. Ce système permet à la tondeuse d'identifier les obstacles, y compris les pierres de plus de 10 cm, et de prendre les mesures appropriées pour les contourner, ce qui favorise un processus de tonte sûr et protège à la fois la tondeuse et l'environnement.</w:t>
      </w:r>
    </w:p>
    <w:p w14:paraId="564FA27A" w14:textId="77777777" w:rsidR="008C2492" w:rsidRDefault="008C2492" w:rsidP="008C2492">
      <w:pPr>
        <w:jc w:val="both"/>
      </w:pPr>
    </w:p>
    <w:p w14:paraId="48190886" w14:textId="4F45A557" w:rsidR="008C2492" w:rsidRDefault="008C2492" w:rsidP="008C2492">
      <w:pPr>
        <w:jc w:val="both"/>
      </w:pPr>
      <w:r>
        <w:t>4. Consommation optimisée de la batterie : L</w:t>
      </w:r>
      <w:r w:rsidR="00424B0E">
        <w:t>’IVR</w:t>
      </w:r>
      <w:r>
        <w:t xml:space="preserve"> est conçue pour des performances efficaces et durables avec une consommation de batterie optimisée grâce à l'algorithme de coupe systématique. Équipé d'une puissante batterie de 28V 5,7Ah, le moteur sans balais à haut rendement améliore encore l'efficacité, fonctionnant à des vitesses optimales de tours par minute (RPM) pour assurer une coupe précise de l'herbe. La combinaison d'une batterie de grande capacité et d'un moteur sans balai à haut rendement contribue à l'efficacité de </w:t>
      </w:r>
      <w:r w:rsidR="00424B0E">
        <w:t>nos robots IVR</w:t>
      </w:r>
      <w:r>
        <w:t xml:space="preserve"> dans l'entretien des pelouses tout en maximisant la durée de vie de la batterie.</w:t>
      </w:r>
    </w:p>
    <w:p w14:paraId="0368CD3B" w14:textId="77777777" w:rsidR="008C2492" w:rsidRDefault="008C2492" w:rsidP="008C2492">
      <w:pPr>
        <w:jc w:val="both"/>
      </w:pPr>
    </w:p>
    <w:p w14:paraId="66960E06" w14:textId="06CB6F68" w:rsidR="008C2492" w:rsidRDefault="008C2492" w:rsidP="008C2492">
      <w:pPr>
        <w:jc w:val="both"/>
      </w:pPr>
      <w:r>
        <w:t>5. Connectivité intelligente : La connectivité intelligente est un aspect clé d</w:t>
      </w:r>
      <w:r w:rsidR="00424B0E">
        <w:t>e nos IVR</w:t>
      </w:r>
      <w:r>
        <w:t xml:space="preserve">, offrant aux utilisateurs des capacités de contrôle et de surveillance à distance. La tondeuse est équipée d'une connectivité Bluetooth, 4G et Wi-Fi, assurant une couverture réseau complète. Les utilisateurs peuvent </w:t>
      </w:r>
      <w:r>
        <w:lastRenderedPageBreak/>
        <w:t>tirer parti de l'application dédiée pour surveiller la progression de la tondeuse depuis n'importe où, ce qui permet un suivi en temps réel des activités de tonte. Cette connectivité améliore non seulement le confort de l'utilisateur, mais permet également un entretien plus personnalisé et plus efficace de la pelouse en fonction des préférences et des besoins spécifiques.</w:t>
      </w:r>
    </w:p>
    <w:p w14:paraId="25A4E1DC" w14:textId="77777777" w:rsidR="008C2492" w:rsidRDefault="008C2492" w:rsidP="008C2492">
      <w:pPr>
        <w:jc w:val="both"/>
      </w:pPr>
    </w:p>
    <w:p w14:paraId="41797B0E" w14:textId="1D3FB643" w:rsidR="008C2492" w:rsidRDefault="008C2492" w:rsidP="008C2492">
      <w:pPr>
        <w:jc w:val="both"/>
      </w:pPr>
      <w:r>
        <w:t>6. Reconnaissance RGB : La reconnaissance R</w:t>
      </w:r>
      <w:r w:rsidR="00946CB4">
        <w:t xml:space="preserve">GB </w:t>
      </w:r>
      <w:r w:rsidR="00424B0E">
        <w:t>de nos robots</w:t>
      </w:r>
      <w:r>
        <w:t xml:space="preserve"> implique l'utilisation des canaux de couleur rouge, vert et bleu pour identifier et différencier les divers éléments de la pelouse. La tondeuse utilise une caméra sophistiquée qui capture des images de la pelouse. En analysant le spectre des couleurs et la structure de l'herbe, l</w:t>
      </w:r>
      <w:r w:rsidR="00424B0E">
        <w:t>’IVR</w:t>
      </w:r>
      <w:r>
        <w:t xml:space="preserve"> peut distinguer les différents types de végétation, ce qui garantit un processus de tonte plus ciblé et plus efficace. Cette fonction permet à la tondeuse d'adapter son schéma de tonte en fonction des caractéristiques spécifiques de la pelouse, ce qui se traduit par une tonte plus précise et personnalisée.</w:t>
      </w:r>
    </w:p>
    <w:p w14:paraId="6C72A286" w14:textId="77777777" w:rsidR="008C2492" w:rsidRDefault="008C2492" w:rsidP="008C2492">
      <w:pPr>
        <w:jc w:val="both"/>
      </w:pPr>
    </w:p>
    <w:p w14:paraId="3575B06E" w14:textId="685696A8" w:rsidR="008C2492" w:rsidRDefault="008C2492" w:rsidP="008C2492">
      <w:pPr>
        <w:jc w:val="both"/>
      </w:pPr>
      <w:r>
        <w:t>7. Mises à jour OTA (Over the Air) : La capacité de mise à jour OTA permet à la tondeuse de recevoir des mises à jour</w:t>
      </w:r>
      <w:r w:rsidR="00946CB4">
        <w:t xml:space="preserve"> des</w:t>
      </w:r>
      <w:r>
        <w:t xml:space="preserve"> </w:t>
      </w:r>
      <w:r w:rsidR="00946CB4">
        <w:t>logiciels</w:t>
      </w:r>
      <w:r>
        <w:t xml:space="preserve"> et des améliorations à distance, sans intervention manuelle. Cette fonction garantit que l</w:t>
      </w:r>
      <w:r w:rsidR="00946CB4">
        <w:t>e</w:t>
      </w:r>
      <w:r>
        <w:t xml:space="preserve"> </w:t>
      </w:r>
      <w:r w:rsidR="00424B0E">
        <w:t xml:space="preserve">robot </w:t>
      </w:r>
      <w:r>
        <w:t>reste au fait des derniers développements technologiques, des optimisations de performances et des corrections de bogues. Le fabricant peut publier régulièrement des mises à jour pour améliorer les fonctionnalités de la tondeuse, résoudre les problèmes identifiés ou introduire de nouvelles fonctions. Les utilisateurs peuvent télécharger et installer ces mises à jour par voie hertzienne, ce qui garantit que leur tondeuse REVOLA continue à fonctionner de manière optimale, sans qu'il soit nécessaire de procéder à des mises à jour physiques ou de se rendre dans un centre d'entretien.</w:t>
      </w:r>
    </w:p>
    <w:p w14:paraId="2DC1A6BE" w14:textId="77777777" w:rsidR="00424B0E" w:rsidRDefault="00424B0E" w:rsidP="008C2492">
      <w:pPr>
        <w:jc w:val="both"/>
      </w:pPr>
    </w:p>
    <w:p w14:paraId="4C47CD2C" w14:textId="0739F2C0" w:rsidR="00424B0E" w:rsidRPr="00424B0E" w:rsidRDefault="00424B0E" w:rsidP="00424B0E">
      <w:r>
        <w:t xml:space="preserve">8. </w:t>
      </w:r>
      <w:r w:rsidRPr="00424B0E">
        <w:rPr>
          <w:lang w:val="en-US"/>
        </w:rPr>
        <w:t xml:space="preserve">Les </w:t>
      </w:r>
      <w:proofErr w:type="spellStart"/>
      <w:r w:rsidRPr="00424B0E">
        <w:rPr>
          <w:lang w:val="en-US"/>
        </w:rPr>
        <w:t>tondeuses</w:t>
      </w:r>
      <w:proofErr w:type="spellEnd"/>
      <w:r w:rsidRPr="00424B0E">
        <w:rPr>
          <w:lang w:val="en-US"/>
        </w:rPr>
        <w:t xml:space="preserve"> robots iVR10 et iVR16 </w:t>
      </w:r>
      <w:proofErr w:type="spellStart"/>
      <w:r w:rsidRPr="00424B0E">
        <w:rPr>
          <w:lang w:val="en-US"/>
        </w:rPr>
        <w:t>sont</w:t>
      </w:r>
      <w:proofErr w:type="spellEnd"/>
      <w:r w:rsidRPr="00424B0E">
        <w:rPr>
          <w:lang w:val="en-US"/>
        </w:rPr>
        <w:t xml:space="preserve"> </w:t>
      </w:r>
      <w:proofErr w:type="spellStart"/>
      <w:r w:rsidRPr="00424B0E">
        <w:rPr>
          <w:lang w:val="en-US"/>
        </w:rPr>
        <w:t>équipées</w:t>
      </w:r>
      <w:proofErr w:type="spellEnd"/>
      <w:r w:rsidRPr="00424B0E">
        <w:rPr>
          <w:lang w:val="en-US"/>
        </w:rPr>
        <w:t xml:space="preserve"> de la traction </w:t>
      </w:r>
      <w:proofErr w:type="spellStart"/>
      <w:r w:rsidRPr="00424B0E">
        <w:rPr>
          <w:lang w:val="en-US"/>
        </w:rPr>
        <w:t>intégrale</w:t>
      </w:r>
      <w:proofErr w:type="spellEnd"/>
      <w:r w:rsidRPr="00424B0E">
        <w:rPr>
          <w:lang w:val="en-US"/>
        </w:rPr>
        <w:t xml:space="preserve"> (4WD) pour </w:t>
      </w:r>
      <w:proofErr w:type="spellStart"/>
      <w:r w:rsidRPr="00424B0E">
        <w:rPr>
          <w:lang w:val="en-US"/>
        </w:rPr>
        <w:t>améliorer</w:t>
      </w:r>
      <w:proofErr w:type="spellEnd"/>
      <w:r w:rsidRPr="00424B0E">
        <w:rPr>
          <w:lang w:val="en-US"/>
        </w:rPr>
        <w:t xml:space="preserve"> la </w:t>
      </w:r>
      <w:proofErr w:type="spellStart"/>
      <w:r w:rsidRPr="00424B0E">
        <w:rPr>
          <w:lang w:val="en-US"/>
        </w:rPr>
        <w:t>stabilité</w:t>
      </w:r>
      <w:proofErr w:type="spellEnd"/>
      <w:r w:rsidRPr="00424B0E">
        <w:rPr>
          <w:lang w:val="en-US"/>
        </w:rPr>
        <w:t xml:space="preserve">, </w:t>
      </w:r>
      <w:proofErr w:type="spellStart"/>
      <w:r w:rsidRPr="00424B0E">
        <w:rPr>
          <w:lang w:val="en-US"/>
        </w:rPr>
        <w:t>notamment</w:t>
      </w:r>
      <w:proofErr w:type="spellEnd"/>
      <w:r w:rsidRPr="00424B0E">
        <w:rPr>
          <w:lang w:val="en-US"/>
        </w:rPr>
        <w:t xml:space="preserve"> sur les surfaces </w:t>
      </w:r>
      <w:proofErr w:type="spellStart"/>
      <w:r w:rsidRPr="00424B0E">
        <w:rPr>
          <w:lang w:val="en-US"/>
        </w:rPr>
        <w:t>glissantes</w:t>
      </w:r>
      <w:proofErr w:type="spellEnd"/>
      <w:r>
        <w:rPr>
          <w:lang w:val="en-US"/>
        </w:rPr>
        <w:t xml:space="preserve"> et </w:t>
      </w:r>
      <w:proofErr w:type="spellStart"/>
      <w:r>
        <w:rPr>
          <w:lang w:val="en-US"/>
        </w:rPr>
        <w:t>pentue</w:t>
      </w:r>
      <w:proofErr w:type="spellEnd"/>
      <w:r w:rsidRPr="00424B0E">
        <w:rPr>
          <w:lang w:val="en-US"/>
        </w:rPr>
        <w:t xml:space="preserve">, en </w:t>
      </w:r>
      <w:proofErr w:type="spellStart"/>
      <w:r w:rsidRPr="00424B0E">
        <w:rPr>
          <w:lang w:val="en-US"/>
        </w:rPr>
        <w:t>distribuant</w:t>
      </w:r>
      <w:proofErr w:type="spellEnd"/>
      <w:r w:rsidRPr="00424B0E">
        <w:rPr>
          <w:lang w:val="en-US"/>
        </w:rPr>
        <w:t xml:space="preserve"> la puissance à </w:t>
      </w:r>
      <w:proofErr w:type="spellStart"/>
      <w:r w:rsidRPr="00424B0E">
        <w:rPr>
          <w:lang w:val="en-US"/>
        </w:rPr>
        <w:t>toutes</w:t>
      </w:r>
      <w:proofErr w:type="spellEnd"/>
      <w:r w:rsidRPr="00424B0E">
        <w:rPr>
          <w:lang w:val="en-US"/>
        </w:rPr>
        <w:t xml:space="preserve"> les roues. Cela se </w:t>
      </w:r>
      <w:proofErr w:type="spellStart"/>
      <w:r w:rsidRPr="00424B0E">
        <w:rPr>
          <w:lang w:val="en-US"/>
        </w:rPr>
        <w:t>traduit</w:t>
      </w:r>
      <w:proofErr w:type="spellEnd"/>
      <w:r w:rsidRPr="00424B0E">
        <w:rPr>
          <w:lang w:val="en-US"/>
        </w:rPr>
        <w:t xml:space="preserve"> par </w:t>
      </w:r>
      <w:proofErr w:type="spellStart"/>
      <w:r w:rsidRPr="00424B0E">
        <w:rPr>
          <w:lang w:val="en-US"/>
        </w:rPr>
        <w:t>une</w:t>
      </w:r>
      <w:proofErr w:type="spellEnd"/>
      <w:r w:rsidRPr="00424B0E">
        <w:rPr>
          <w:lang w:val="en-US"/>
        </w:rPr>
        <w:t xml:space="preserve"> </w:t>
      </w:r>
      <w:proofErr w:type="spellStart"/>
      <w:r w:rsidRPr="00424B0E">
        <w:rPr>
          <w:lang w:val="en-US"/>
        </w:rPr>
        <w:t>meilleure</w:t>
      </w:r>
      <w:proofErr w:type="spellEnd"/>
      <w:r w:rsidRPr="00424B0E">
        <w:rPr>
          <w:lang w:val="en-US"/>
        </w:rPr>
        <w:t xml:space="preserve"> </w:t>
      </w:r>
      <w:proofErr w:type="spellStart"/>
      <w:r w:rsidRPr="00424B0E">
        <w:rPr>
          <w:lang w:val="en-US"/>
        </w:rPr>
        <w:t>adhérence</w:t>
      </w:r>
      <w:proofErr w:type="spellEnd"/>
      <w:r w:rsidRPr="00424B0E">
        <w:rPr>
          <w:lang w:val="en-US"/>
        </w:rPr>
        <w:t xml:space="preserve"> et </w:t>
      </w:r>
      <w:proofErr w:type="spellStart"/>
      <w:r w:rsidRPr="00424B0E">
        <w:rPr>
          <w:lang w:val="en-US"/>
        </w:rPr>
        <w:t>une</w:t>
      </w:r>
      <w:proofErr w:type="spellEnd"/>
      <w:r w:rsidRPr="00424B0E">
        <w:rPr>
          <w:lang w:val="en-US"/>
        </w:rPr>
        <w:t xml:space="preserve"> navigation plus </w:t>
      </w:r>
      <w:proofErr w:type="spellStart"/>
      <w:r w:rsidRPr="00424B0E">
        <w:rPr>
          <w:lang w:val="en-US"/>
        </w:rPr>
        <w:t>sécurisée</w:t>
      </w:r>
      <w:proofErr w:type="spellEnd"/>
      <w:r w:rsidRPr="00424B0E">
        <w:rPr>
          <w:lang w:val="en-US"/>
        </w:rPr>
        <w:t xml:space="preserve"> et stable.</w:t>
      </w:r>
      <w:r>
        <w:rPr>
          <w:lang w:val="en-US"/>
        </w:rPr>
        <w:t xml:space="preserve"> (</w:t>
      </w:r>
      <w:r w:rsidRPr="00424B0E">
        <w:rPr>
          <w:lang w:val="en-US"/>
        </w:rPr>
        <w:t xml:space="preserve">CAPACITÉ DE PENTE 58 % (30°) </w:t>
      </w:r>
      <w:r>
        <w:rPr>
          <w:lang w:val="en-US"/>
        </w:rPr>
        <w:t>GRÂCE A LA</w:t>
      </w:r>
      <w:r w:rsidRPr="00424B0E">
        <w:rPr>
          <w:lang w:val="en-US"/>
        </w:rPr>
        <w:t xml:space="preserve"> TRACTION INTÉGRALE</w:t>
      </w:r>
      <w:r>
        <w:rPr>
          <w:lang w:val="en-US"/>
        </w:rPr>
        <w:t>)</w:t>
      </w:r>
    </w:p>
    <w:p w14:paraId="569A96A0" w14:textId="7996FAB4" w:rsidR="00424B0E" w:rsidRDefault="00424B0E" w:rsidP="008C2492">
      <w:pPr>
        <w:jc w:val="both"/>
      </w:pPr>
    </w:p>
    <w:p w14:paraId="7EFE3550" w14:textId="77777777" w:rsidR="008C2492" w:rsidRDefault="008C2492" w:rsidP="008C2492">
      <w:pPr>
        <w:jc w:val="both"/>
      </w:pPr>
    </w:p>
    <w:p w14:paraId="79503798" w14:textId="77777777" w:rsidR="008C2492" w:rsidRDefault="008C2492" w:rsidP="008C2492">
      <w:pPr>
        <w:jc w:val="both"/>
      </w:pPr>
      <w:r>
        <w:t>Perspectives d'avenir et impact sur l'industrie :</w:t>
      </w:r>
    </w:p>
    <w:p w14:paraId="1571B40A" w14:textId="77777777" w:rsidR="008C2492" w:rsidRDefault="008C2492" w:rsidP="008C2492">
      <w:pPr>
        <w:jc w:val="both"/>
      </w:pPr>
    </w:p>
    <w:p w14:paraId="461493D0" w14:textId="52554D10" w:rsidR="008C2492" w:rsidRDefault="008C2492" w:rsidP="008C2492">
      <w:pPr>
        <w:jc w:val="both"/>
      </w:pPr>
      <w:r>
        <w:t xml:space="preserve">Alors que le marché des OPE continue d'évoluer, </w:t>
      </w:r>
      <w:r w:rsidR="00424B0E">
        <w:t>nos tondeuses robot</w:t>
      </w:r>
      <w:r>
        <w:t xml:space="preserve"> se positionne</w:t>
      </w:r>
      <w:r w:rsidR="00424B0E">
        <w:t>nt</w:t>
      </w:r>
      <w:r>
        <w:t xml:space="preserve"> comme </w:t>
      </w:r>
      <w:r w:rsidR="00424B0E">
        <w:t>des</w:t>
      </w:r>
      <w:r>
        <w:t xml:space="preserve"> produit révolutionnaire</w:t>
      </w:r>
      <w:r w:rsidR="00424B0E">
        <w:t>s</w:t>
      </w:r>
      <w:r>
        <w:t>. Sa technologie avancée VSLAM, associée à une conception conviviale, permet de relever des défis industriels de longue date et ouvre la voie à la gestion intelligente des pelouses de demain..</w:t>
      </w:r>
    </w:p>
    <w:p w14:paraId="1E776489" w14:textId="77777777" w:rsidR="008C2492" w:rsidRDefault="008C2492" w:rsidP="008C2492">
      <w:pPr>
        <w:jc w:val="both"/>
      </w:pPr>
    </w:p>
    <w:p w14:paraId="6558AAAB" w14:textId="77777777" w:rsidR="008C2492" w:rsidRDefault="008C2492" w:rsidP="008C2492">
      <w:pPr>
        <w:jc w:val="both"/>
      </w:pPr>
      <w:r>
        <w:t>À propos de Yard Force :</w:t>
      </w:r>
    </w:p>
    <w:p w14:paraId="1598463A" w14:textId="77777777" w:rsidR="008C2492" w:rsidRDefault="008C2492" w:rsidP="008C2492">
      <w:pPr>
        <w:jc w:val="both"/>
      </w:pPr>
    </w:p>
    <w:p w14:paraId="0DCAEC53" w14:textId="77777777" w:rsidR="008C2492" w:rsidRDefault="008C2492" w:rsidP="008C2492">
      <w:pPr>
        <w:jc w:val="both"/>
      </w:pPr>
      <w:r>
        <w:t>Yard Force est une marque mondialement reconnue qui se consacre à la fourniture de solutions innovantes en matière d'équipements motorisés pour l'extérieur. En mettant l'accent sur la technologie de pointe et les conceptions conviviales, Yard Force vise à transformer l'expérience de l'entretien des pelouses pour les utilisateurs du monde entier.</w:t>
      </w:r>
    </w:p>
    <w:p w14:paraId="3CD8EA0B" w14:textId="77777777" w:rsidR="008C2492" w:rsidRDefault="008C2492" w:rsidP="008C2492">
      <w:pPr>
        <w:jc w:val="both"/>
      </w:pPr>
    </w:p>
    <w:p w14:paraId="6897832F" w14:textId="77777777" w:rsidR="008C2492" w:rsidRDefault="008C2492" w:rsidP="008C2492">
      <w:pPr>
        <w:jc w:val="both"/>
      </w:pPr>
      <w:r>
        <w:t>**Pour les demandes de renseignements des médias ou pour plus d'informations, veuillez contacter :</w:t>
      </w:r>
    </w:p>
    <w:p w14:paraId="17907E17" w14:textId="77777777" w:rsidR="008C2492" w:rsidRDefault="008C2492" w:rsidP="008C2492">
      <w:pPr>
        <w:jc w:val="both"/>
      </w:pPr>
    </w:p>
    <w:p w14:paraId="26518D0D" w14:textId="71F65CF2" w:rsidR="008C2492" w:rsidRDefault="00424B0E" w:rsidP="008C2492">
      <w:pPr>
        <w:jc w:val="both"/>
      </w:pPr>
      <w:r>
        <w:t xml:space="preserve">Patrice Burnichon – DG France – </w:t>
      </w:r>
    </w:p>
    <w:p w14:paraId="3BC30EF4" w14:textId="77777777" w:rsidR="00424B0E" w:rsidRPr="00424B0E" w:rsidRDefault="00424B0E" w:rsidP="00424B0E">
      <w:pPr>
        <w:jc w:val="both"/>
      </w:pPr>
      <w:r w:rsidRPr="00424B0E">
        <w:t>Mob :+33622303427</w:t>
      </w:r>
    </w:p>
    <w:p w14:paraId="0E23A7D2" w14:textId="77777777" w:rsidR="00424B0E" w:rsidRPr="00424B0E" w:rsidRDefault="00424B0E" w:rsidP="00424B0E">
      <w:pPr>
        <w:jc w:val="both"/>
        <w:rPr>
          <w:u w:val="single"/>
        </w:rPr>
      </w:pPr>
      <w:hyperlink r:id="rId4" w:history="1">
        <w:r w:rsidRPr="00424B0E">
          <w:rPr>
            <w:rStyle w:val="Lienhypertexte"/>
          </w:rPr>
          <w:t>Patrice.burnichon@sumecfr.com</w:t>
        </w:r>
      </w:hyperlink>
    </w:p>
    <w:p w14:paraId="5E54B416" w14:textId="16E3BEF6" w:rsidR="00ED696E" w:rsidRPr="008C2492" w:rsidRDefault="00ED696E" w:rsidP="008C2492">
      <w:pPr>
        <w:jc w:val="both"/>
      </w:pPr>
    </w:p>
    <w:sectPr w:rsidR="00ED696E" w:rsidRPr="008C24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A46"/>
    <w:rsid w:val="00047FEA"/>
    <w:rsid w:val="003732C2"/>
    <w:rsid w:val="00423453"/>
    <w:rsid w:val="00424B0E"/>
    <w:rsid w:val="008C2492"/>
    <w:rsid w:val="00946CB4"/>
    <w:rsid w:val="00A25A46"/>
    <w:rsid w:val="00A9530E"/>
    <w:rsid w:val="00C20A50"/>
    <w:rsid w:val="00ED696E"/>
    <w:rsid w:val="00F4337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B12F5"/>
  <w15:docId w15:val="{AC22533E-A59F-4204-A176-CB8F98BA3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A46"/>
    <w:pPr>
      <w:spacing w:after="0" w:line="240" w:lineRule="auto"/>
    </w:pPr>
    <w:rPr>
      <w:rFonts w:ascii="Calibri" w:hAnsi="Calibri" w:cs="Calibri"/>
      <w:lang w:eastAsia="fr-FR"/>
    </w:rPr>
  </w:style>
  <w:style w:type="paragraph" w:styleId="Titre1">
    <w:name w:val="heading 1"/>
    <w:basedOn w:val="Normal"/>
    <w:next w:val="Normal"/>
    <w:link w:val="Titre1Car"/>
    <w:uiPriority w:val="9"/>
    <w:qFormat/>
    <w:rsid w:val="00A25A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A25A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A25A46"/>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A25A46"/>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A25A46"/>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A25A46"/>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A25A46"/>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A25A46"/>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A25A46"/>
    <w:pPr>
      <w:keepNext/>
      <w:keepLines/>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25A46"/>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A25A46"/>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A25A46"/>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A25A46"/>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A25A46"/>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A25A4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A25A4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A25A4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A25A46"/>
    <w:rPr>
      <w:rFonts w:eastAsiaTheme="majorEastAsia" w:cstheme="majorBidi"/>
      <w:color w:val="272727" w:themeColor="text1" w:themeTint="D8"/>
    </w:rPr>
  </w:style>
  <w:style w:type="paragraph" w:styleId="Titre">
    <w:name w:val="Title"/>
    <w:basedOn w:val="Normal"/>
    <w:next w:val="Normal"/>
    <w:link w:val="TitreCar"/>
    <w:uiPriority w:val="10"/>
    <w:qFormat/>
    <w:rsid w:val="00A25A46"/>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A25A4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A25A4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A25A4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A25A46"/>
    <w:pPr>
      <w:spacing w:before="160"/>
      <w:jc w:val="center"/>
    </w:pPr>
    <w:rPr>
      <w:i/>
      <w:iCs/>
      <w:color w:val="404040" w:themeColor="text1" w:themeTint="BF"/>
    </w:rPr>
  </w:style>
  <w:style w:type="character" w:customStyle="1" w:styleId="CitationCar">
    <w:name w:val="Citation Car"/>
    <w:basedOn w:val="Policepardfaut"/>
    <w:link w:val="Citation"/>
    <w:uiPriority w:val="29"/>
    <w:rsid w:val="00A25A46"/>
    <w:rPr>
      <w:i/>
      <w:iCs/>
      <w:color w:val="404040" w:themeColor="text1" w:themeTint="BF"/>
    </w:rPr>
  </w:style>
  <w:style w:type="paragraph" w:styleId="Paragraphedeliste">
    <w:name w:val="List Paragraph"/>
    <w:basedOn w:val="Normal"/>
    <w:uiPriority w:val="34"/>
    <w:qFormat/>
    <w:rsid w:val="00A25A46"/>
    <w:pPr>
      <w:ind w:left="720"/>
      <w:contextualSpacing/>
    </w:pPr>
  </w:style>
  <w:style w:type="character" w:styleId="Accentuationintense">
    <w:name w:val="Intense Emphasis"/>
    <w:basedOn w:val="Policepardfaut"/>
    <w:uiPriority w:val="21"/>
    <w:qFormat/>
    <w:rsid w:val="00A25A46"/>
    <w:rPr>
      <w:i/>
      <w:iCs/>
      <w:color w:val="0F4761" w:themeColor="accent1" w:themeShade="BF"/>
    </w:rPr>
  </w:style>
  <w:style w:type="paragraph" w:styleId="Citationintense">
    <w:name w:val="Intense Quote"/>
    <w:basedOn w:val="Normal"/>
    <w:next w:val="Normal"/>
    <w:link w:val="CitationintenseCar"/>
    <w:uiPriority w:val="30"/>
    <w:qFormat/>
    <w:rsid w:val="00A25A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A25A46"/>
    <w:rPr>
      <w:i/>
      <w:iCs/>
      <w:color w:val="0F4761" w:themeColor="accent1" w:themeShade="BF"/>
    </w:rPr>
  </w:style>
  <w:style w:type="character" w:styleId="Rfrenceintense">
    <w:name w:val="Intense Reference"/>
    <w:basedOn w:val="Policepardfaut"/>
    <w:uiPriority w:val="32"/>
    <w:qFormat/>
    <w:rsid w:val="00A25A46"/>
    <w:rPr>
      <w:b/>
      <w:bCs/>
      <w:smallCaps/>
      <w:color w:val="0F4761" w:themeColor="accent1" w:themeShade="BF"/>
      <w:spacing w:val="5"/>
    </w:rPr>
  </w:style>
  <w:style w:type="paragraph" w:styleId="NormalWeb">
    <w:name w:val="Normal (Web)"/>
    <w:basedOn w:val="Normal"/>
    <w:uiPriority w:val="99"/>
    <w:semiHidden/>
    <w:unhideWhenUsed/>
    <w:rsid w:val="00424B0E"/>
    <w:pPr>
      <w:spacing w:before="100" w:beforeAutospacing="1" w:after="100" w:afterAutospacing="1"/>
    </w:pPr>
    <w:rPr>
      <w:rFonts w:ascii="Times New Roman" w:eastAsia="Times New Roman" w:hAnsi="Times New Roman" w:cs="Times New Roman"/>
      <w:sz w:val="24"/>
      <w:szCs w:val="24"/>
    </w:rPr>
  </w:style>
  <w:style w:type="character" w:styleId="Lienhypertexte">
    <w:name w:val="Hyperlink"/>
    <w:basedOn w:val="Policepardfaut"/>
    <w:uiPriority w:val="99"/>
    <w:unhideWhenUsed/>
    <w:rsid w:val="00424B0E"/>
    <w:rPr>
      <w:color w:val="467886" w:themeColor="hyperlink"/>
      <w:u w:val="single"/>
    </w:rPr>
  </w:style>
  <w:style w:type="character" w:styleId="Mentionnonrsolue">
    <w:name w:val="Unresolved Mention"/>
    <w:basedOn w:val="Policepardfaut"/>
    <w:uiPriority w:val="99"/>
    <w:semiHidden/>
    <w:unhideWhenUsed/>
    <w:rsid w:val="00424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43168">
      <w:bodyDiv w:val="1"/>
      <w:marLeft w:val="0"/>
      <w:marRight w:val="0"/>
      <w:marTop w:val="0"/>
      <w:marBottom w:val="0"/>
      <w:divBdr>
        <w:top w:val="none" w:sz="0" w:space="0" w:color="auto"/>
        <w:left w:val="none" w:sz="0" w:space="0" w:color="auto"/>
        <w:bottom w:val="none" w:sz="0" w:space="0" w:color="auto"/>
        <w:right w:val="none" w:sz="0" w:space="0" w:color="auto"/>
      </w:divBdr>
    </w:div>
    <w:div w:id="342821382">
      <w:bodyDiv w:val="1"/>
      <w:marLeft w:val="0"/>
      <w:marRight w:val="0"/>
      <w:marTop w:val="0"/>
      <w:marBottom w:val="0"/>
      <w:divBdr>
        <w:top w:val="none" w:sz="0" w:space="0" w:color="auto"/>
        <w:left w:val="none" w:sz="0" w:space="0" w:color="auto"/>
        <w:bottom w:val="none" w:sz="0" w:space="0" w:color="auto"/>
        <w:right w:val="none" w:sz="0" w:space="0" w:color="auto"/>
      </w:divBdr>
    </w:div>
    <w:div w:id="1336880378">
      <w:bodyDiv w:val="1"/>
      <w:marLeft w:val="0"/>
      <w:marRight w:val="0"/>
      <w:marTop w:val="0"/>
      <w:marBottom w:val="0"/>
      <w:divBdr>
        <w:top w:val="none" w:sz="0" w:space="0" w:color="auto"/>
        <w:left w:val="none" w:sz="0" w:space="0" w:color="auto"/>
        <w:bottom w:val="none" w:sz="0" w:space="0" w:color="auto"/>
        <w:right w:val="none" w:sz="0" w:space="0" w:color="auto"/>
      </w:divBdr>
    </w:div>
    <w:div w:id="1403483247">
      <w:bodyDiv w:val="1"/>
      <w:marLeft w:val="0"/>
      <w:marRight w:val="0"/>
      <w:marTop w:val="0"/>
      <w:marBottom w:val="0"/>
      <w:divBdr>
        <w:top w:val="none" w:sz="0" w:space="0" w:color="auto"/>
        <w:left w:val="none" w:sz="0" w:space="0" w:color="auto"/>
        <w:bottom w:val="none" w:sz="0" w:space="0" w:color="auto"/>
        <w:right w:val="none" w:sz="0" w:space="0" w:color="auto"/>
      </w:divBdr>
    </w:div>
    <w:div w:id="1527015099">
      <w:bodyDiv w:val="1"/>
      <w:marLeft w:val="0"/>
      <w:marRight w:val="0"/>
      <w:marTop w:val="0"/>
      <w:marBottom w:val="0"/>
      <w:divBdr>
        <w:top w:val="none" w:sz="0" w:space="0" w:color="auto"/>
        <w:left w:val="none" w:sz="0" w:space="0" w:color="auto"/>
        <w:bottom w:val="none" w:sz="0" w:space="0" w:color="auto"/>
        <w:right w:val="none" w:sz="0" w:space="0" w:color="auto"/>
      </w:divBdr>
    </w:div>
    <w:div w:id="20418596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atrice.burnichon@sumecfr.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1087</Words>
  <Characters>5981</Characters>
  <Application>Microsoft Office Word</Application>
  <DocSecurity>0</DocSecurity>
  <Lines>49</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 de Saint-Albin</dc:creator>
  <cp:keywords/>
  <dc:description/>
  <cp:lastModifiedBy>Louis de Saint-Albin</cp:lastModifiedBy>
  <cp:revision>2</cp:revision>
  <dcterms:created xsi:type="dcterms:W3CDTF">2025-03-18T14:58:00Z</dcterms:created>
  <dcterms:modified xsi:type="dcterms:W3CDTF">2025-03-18T14:58:00Z</dcterms:modified>
</cp:coreProperties>
</file>