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A6D" w:rsidRPr="00E67D6C" w:rsidRDefault="00613A6D" w:rsidP="00E67D6C">
      <w:pPr>
        <w:pStyle w:val="Sansinterligne"/>
        <w:jc w:val="both"/>
        <w:rPr>
          <w:rFonts w:ascii="Calibri" w:hAnsi="Calibri" w:cs="Calibri"/>
        </w:rPr>
      </w:pPr>
      <w:r w:rsidRPr="00E67D6C">
        <w:rPr>
          <w:rFonts w:ascii="Calibri" w:hAnsi="Calibri" w:cs="Calibri"/>
        </w:rPr>
        <w:t>Commun</w:t>
      </w:r>
      <w:r w:rsidR="00E67D6C">
        <w:rPr>
          <w:rFonts w:ascii="Calibri" w:hAnsi="Calibri" w:cs="Calibri"/>
        </w:rPr>
        <w:t>i</w:t>
      </w:r>
      <w:r w:rsidRPr="00E67D6C">
        <w:rPr>
          <w:rFonts w:ascii="Calibri" w:hAnsi="Calibri" w:cs="Calibri"/>
        </w:rPr>
        <w:t xml:space="preserve">qué </w:t>
      </w:r>
      <w:r w:rsidR="00E67D6C">
        <w:rPr>
          <w:rFonts w:ascii="Calibri" w:hAnsi="Calibri" w:cs="Calibri"/>
        </w:rPr>
        <w:t>de presse, le 24 avril 2018</w:t>
      </w:r>
    </w:p>
    <w:p w:rsidR="00613A6D" w:rsidRPr="00E67D6C" w:rsidRDefault="00E67D6C" w:rsidP="00E67D6C">
      <w:pPr>
        <w:pStyle w:val="Sansinterligne"/>
        <w:jc w:val="both"/>
        <w:rPr>
          <w:rFonts w:ascii="Calibri" w:hAnsi="Calibri" w:cs="Calibri"/>
        </w:rPr>
      </w:pPr>
      <w:r>
        <w:rPr>
          <w:rFonts w:ascii="Calibri" w:hAnsi="Calibri" w:cs="Calibri"/>
        </w:rPr>
        <w:t>R</w:t>
      </w:r>
      <w:r w:rsidR="00613A6D" w:rsidRPr="00E67D6C">
        <w:rPr>
          <w:rFonts w:ascii="Calibri" w:hAnsi="Calibri" w:cs="Calibri"/>
        </w:rPr>
        <w:t>ubrique</w:t>
      </w:r>
      <w:r>
        <w:rPr>
          <w:rFonts w:ascii="Calibri" w:hAnsi="Calibri" w:cs="Calibri"/>
        </w:rPr>
        <w:t xml:space="preserve"> : </w:t>
      </w:r>
      <w:r w:rsidR="00613A6D" w:rsidRPr="00E67D6C">
        <w:rPr>
          <w:rFonts w:ascii="Calibri" w:hAnsi="Calibri" w:cs="Calibri"/>
        </w:rPr>
        <w:t>shopping/tendance</w:t>
      </w:r>
    </w:p>
    <w:p w:rsidR="00613A6D" w:rsidRPr="00E67D6C" w:rsidRDefault="00613A6D" w:rsidP="00E67D6C">
      <w:pPr>
        <w:pStyle w:val="Sansinterligne"/>
        <w:jc w:val="both"/>
        <w:rPr>
          <w:rFonts w:ascii="Calibri" w:hAnsi="Calibri" w:cs="Calibri"/>
        </w:rPr>
      </w:pPr>
    </w:p>
    <w:p w:rsidR="004F35D2" w:rsidRPr="00E67D6C" w:rsidRDefault="004F35D2" w:rsidP="00E67D6C">
      <w:pPr>
        <w:pStyle w:val="Sansinterligne"/>
        <w:jc w:val="both"/>
        <w:rPr>
          <w:rFonts w:ascii="Calibri" w:hAnsi="Calibri" w:cs="Calibri"/>
          <w:color w:val="000000"/>
          <w:lang w:eastAsia="ja-JP"/>
        </w:rPr>
      </w:pPr>
    </w:p>
    <w:p w:rsidR="006B1AF2" w:rsidRPr="00E67D6C" w:rsidRDefault="004F35D2" w:rsidP="00E67D6C">
      <w:pPr>
        <w:pStyle w:val="Sansinterligne"/>
        <w:jc w:val="both"/>
        <w:rPr>
          <w:rFonts w:ascii="Calibri" w:hAnsi="Calibri" w:cs="Calibri"/>
          <w:b/>
        </w:rPr>
      </w:pPr>
      <w:r w:rsidRPr="00E67D6C">
        <w:rPr>
          <w:rFonts w:ascii="Calibri" w:hAnsi="Calibri" w:cs="Calibri"/>
          <w:b/>
          <w:color w:val="000000"/>
          <w:lang w:eastAsia="ja-JP"/>
        </w:rPr>
        <w:t xml:space="preserve">« Un après-midi au Riad : le nouveau thé Wu Long </w:t>
      </w:r>
      <w:proofErr w:type="spellStart"/>
      <w:r w:rsidRPr="00E67D6C">
        <w:rPr>
          <w:rFonts w:ascii="Calibri" w:hAnsi="Calibri" w:cs="Calibri"/>
          <w:b/>
          <w:color w:val="000000"/>
          <w:lang w:eastAsia="ja-JP"/>
        </w:rPr>
        <w:t>détox</w:t>
      </w:r>
      <w:proofErr w:type="spellEnd"/>
      <w:r w:rsidRPr="00E67D6C">
        <w:rPr>
          <w:rFonts w:ascii="Calibri" w:hAnsi="Calibri" w:cs="Calibri"/>
          <w:b/>
          <w:color w:val="000000"/>
          <w:lang w:eastAsia="ja-JP"/>
        </w:rPr>
        <w:t xml:space="preserve"> par </w:t>
      </w:r>
      <w:proofErr w:type="spellStart"/>
      <w:r w:rsidRPr="00E67D6C">
        <w:rPr>
          <w:rFonts w:ascii="Calibri" w:hAnsi="Calibri" w:cs="Calibri"/>
          <w:b/>
          <w:color w:val="000000"/>
          <w:lang w:eastAsia="ja-JP"/>
        </w:rPr>
        <w:t>Asthéya</w:t>
      </w:r>
      <w:proofErr w:type="spellEnd"/>
      <w:r w:rsidRPr="00E67D6C">
        <w:rPr>
          <w:rFonts w:ascii="Calibri" w:hAnsi="Calibri" w:cs="Calibri"/>
          <w:b/>
          <w:color w:val="000000"/>
          <w:lang w:eastAsia="ja-JP"/>
        </w:rPr>
        <w:t>. »</w:t>
      </w:r>
    </w:p>
    <w:p w:rsidR="006B1AF2" w:rsidRPr="00E67D6C" w:rsidRDefault="006B1AF2" w:rsidP="00E67D6C">
      <w:pPr>
        <w:pStyle w:val="Sansinterligne"/>
        <w:jc w:val="both"/>
        <w:rPr>
          <w:rFonts w:ascii="Calibri" w:hAnsi="Calibri" w:cs="Calibri"/>
        </w:rPr>
      </w:pPr>
    </w:p>
    <w:p w:rsidR="004F35D2" w:rsidRPr="00E67D6C" w:rsidRDefault="004F35D2" w:rsidP="00E67D6C">
      <w:pPr>
        <w:pStyle w:val="Sansinterligne"/>
        <w:jc w:val="both"/>
        <w:rPr>
          <w:rFonts w:ascii="Calibri" w:hAnsi="Calibri" w:cs="Calibri"/>
        </w:rPr>
      </w:pPr>
    </w:p>
    <w:p w:rsidR="004F35D2" w:rsidRPr="00E67D6C" w:rsidRDefault="004F35D2" w:rsidP="00E67D6C">
      <w:pPr>
        <w:pStyle w:val="Sansinterligne"/>
        <w:jc w:val="both"/>
        <w:rPr>
          <w:rFonts w:ascii="Calibri" w:hAnsi="Calibri" w:cs="Calibri"/>
          <w:color w:val="000000"/>
          <w:lang w:eastAsia="ja-JP"/>
        </w:rPr>
      </w:pPr>
      <w:proofErr w:type="spellStart"/>
      <w:r w:rsidRPr="00E67D6C">
        <w:rPr>
          <w:rFonts w:ascii="Calibri" w:hAnsi="Calibri" w:cs="Calibri"/>
          <w:b/>
          <w:color w:val="000000"/>
          <w:lang w:eastAsia="ja-JP"/>
        </w:rPr>
        <w:t>Asthéya</w:t>
      </w:r>
      <w:proofErr w:type="spellEnd"/>
      <w:r w:rsidRPr="00E67D6C">
        <w:rPr>
          <w:rFonts w:ascii="Calibri" w:hAnsi="Calibri" w:cs="Calibri"/>
          <w:color w:val="000000"/>
          <w:lang w:eastAsia="ja-JP"/>
        </w:rPr>
        <w:t xml:space="preserve">, réseau d’experts en matières de </w:t>
      </w:r>
      <w:r w:rsidRPr="0019136A">
        <w:rPr>
          <w:rFonts w:ascii="Calibri" w:hAnsi="Calibri" w:cs="Calibri"/>
          <w:color w:val="FF0000"/>
          <w:lang w:eastAsia="ja-JP"/>
        </w:rPr>
        <w:t>bienfaits du thé</w:t>
      </w:r>
      <w:r w:rsidR="0019136A">
        <w:rPr>
          <w:rFonts w:ascii="Calibri" w:hAnsi="Calibri" w:cs="Calibri"/>
          <w:lang w:eastAsia="ja-JP"/>
        </w:rPr>
        <w:t xml:space="preserve"> </w:t>
      </w:r>
      <w:hyperlink r:id="rId6" w:history="1">
        <w:r w:rsidR="0019136A" w:rsidRPr="009D7A9E">
          <w:rPr>
            <w:rStyle w:val="Lienhypertexte"/>
            <w:rFonts w:ascii="Calibri" w:hAnsi="Calibri" w:cs="Calibri"/>
            <w:lang w:eastAsia="ja-JP"/>
          </w:rPr>
          <w:t>http://www.astheya.fr/</w:t>
        </w:r>
      </w:hyperlink>
      <w:r w:rsidR="0019136A">
        <w:rPr>
          <w:rFonts w:ascii="Calibri" w:hAnsi="Calibri" w:cs="Calibri"/>
          <w:lang w:eastAsia="ja-JP"/>
        </w:rPr>
        <w:t xml:space="preserve">, </w:t>
      </w:r>
      <w:r w:rsidRPr="0019136A">
        <w:rPr>
          <w:rFonts w:ascii="Calibri" w:hAnsi="Calibri" w:cs="Calibri"/>
          <w:lang w:eastAsia="ja-JP"/>
        </w:rPr>
        <w:t>nous</w:t>
      </w:r>
      <w:r w:rsidRPr="00E67D6C">
        <w:rPr>
          <w:rFonts w:ascii="Calibri" w:hAnsi="Calibri" w:cs="Calibri"/>
          <w:color w:val="000000"/>
          <w:lang w:eastAsia="ja-JP"/>
        </w:rPr>
        <w:t xml:space="preserve"> fait découvrir sa dernière création « </w:t>
      </w:r>
      <w:r w:rsidRPr="00E67D6C">
        <w:rPr>
          <w:rFonts w:ascii="Calibri" w:hAnsi="Calibri" w:cs="Calibri"/>
          <w:b/>
          <w:color w:val="000000"/>
          <w:lang w:eastAsia="ja-JP"/>
        </w:rPr>
        <w:t>Un thé chez Rose</w:t>
      </w:r>
      <w:r w:rsidRPr="00E67D6C">
        <w:rPr>
          <w:rFonts w:ascii="Calibri" w:hAnsi="Calibri" w:cs="Calibri"/>
          <w:color w:val="000000"/>
          <w:lang w:eastAsia="ja-JP"/>
        </w:rPr>
        <w:t xml:space="preserve"> » ce </w:t>
      </w:r>
      <w:r w:rsidRPr="00E67D6C">
        <w:rPr>
          <w:rFonts w:ascii="Calibri" w:hAnsi="Calibri" w:cs="Calibri"/>
          <w:b/>
          <w:color w:val="000000"/>
          <w:lang w:eastAsia="ja-JP"/>
        </w:rPr>
        <w:t>thé Wu-Long</w:t>
      </w:r>
      <w:r w:rsidRPr="00E67D6C">
        <w:rPr>
          <w:rFonts w:ascii="Calibri" w:hAnsi="Calibri" w:cs="Calibri"/>
          <w:color w:val="000000"/>
          <w:lang w:eastAsia="ja-JP"/>
        </w:rPr>
        <w:t xml:space="preserve"> est un </w:t>
      </w:r>
      <w:r w:rsidRPr="00E67D6C">
        <w:rPr>
          <w:rFonts w:ascii="Calibri" w:hAnsi="Calibri" w:cs="Calibri"/>
          <w:b/>
          <w:color w:val="000000"/>
          <w:lang w:eastAsia="ja-JP"/>
        </w:rPr>
        <w:t xml:space="preserve">thé </w:t>
      </w:r>
      <w:proofErr w:type="spellStart"/>
      <w:r w:rsidRPr="00E67D6C">
        <w:rPr>
          <w:rFonts w:ascii="Calibri" w:hAnsi="Calibri" w:cs="Calibri"/>
          <w:b/>
          <w:color w:val="000000"/>
          <w:lang w:eastAsia="ja-JP"/>
        </w:rPr>
        <w:t>détox</w:t>
      </w:r>
      <w:proofErr w:type="spellEnd"/>
      <w:r w:rsidRPr="00E67D6C">
        <w:rPr>
          <w:rFonts w:ascii="Calibri" w:hAnsi="Calibri" w:cs="Calibri"/>
          <w:color w:val="000000"/>
          <w:lang w:eastAsia="ja-JP"/>
        </w:rPr>
        <w:t xml:space="preserve">. Isabelle </w:t>
      </w:r>
      <w:proofErr w:type="spellStart"/>
      <w:r w:rsidRPr="00E67D6C">
        <w:rPr>
          <w:rFonts w:ascii="Calibri" w:hAnsi="Calibri" w:cs="Calibri"/>
          <w:color w:val="000000"/>
          <w:lang w:eastAsia="ja-JP"/>
        </w:rPr>
        <w:t>Guinard</w:t>
      </w:r>
      <w:proofErr w:type="spellEnd"/>
      <w:r w:rsidRPr="00E67D6C">
        <w:rPr>
          <w:rFonts w:ascii="Calibri" w:hAnsi="Calibri" w:cs="Calibri"/>
          <w:color w:val="000000"/>
          <w:lang w:eastAsia="ja-JP"/>
        </w:rPr>
        <w:t xml:space="preserve"> en charge des produits chez </w:t>
      </w:r>
      <w:proofErr w:type="spellStart"/>
      <w:r w:rsidRPr="00E67D6C">
        <w:rPr>
          <w:rFonts w:ascii="Calibri" w:hAnsi="Calibri" w:cs="Calibri"/>
          <w:color w:val="000000"/>
          <w:lang w:eastAsia="ja-JP"/>
        </w:rPr>
        <w:t>Asthéya</w:t>
      </w:r>
      <w:proofErr w:type="spellEnd"/>
      <w:r w:rsidRPr="00E67D6C">
        <w:rPr>
          <w:rFonts w:ascii="Calibri" w:hAnsi="Calibri" w:cs="Calibri"/>
          <w:color w:val="000000"/>
          <w:lang w:eastAsia="ja-JP"/>
        </w:rPr>
        <w:t xml:space="preserve"> nous donne toutes les astuces pour bien réussir sa cure </w:t>
      </w:r>
      <w:proofErr w:type="spellStart"/>
      <w:r w:rsidRPr="00E67D6C">
        <w:rPr>
          <w:rFonts w:ascii="Calibri" w:hAnsi="Calibri" w:cs="Calibri"/>
          <w:color w:val="000000"/>
          <w:lang w:eastAsia="ja-JP"/>
        </w:rPr>
        <w:t>détox</w:t>
      </w:r>
      <w:proofErr w:type="spellEnd"/>
      <w:r w:rsidRPr="00E67D6C">
        <w:rPr>
          <w:rFonts w:ascii="Calibri" w:hAnsi="Calibri" w:cs="Calibri"/>
          <w:color w:val="000000"/>
          <w:lang w:eastAsia="ja-JP"/>
        </w:rPr>
        <w:t xml:space="preserve"> avant l’été. Le premier conseil est de rester à l’écoute de son corps… on se sent plus fatigué à certaines périodes de l’année. Rappelons que le concept </w:t>
      </w:r>
      <w:proofErr w:type="spellStart"/>
      <w:r w:rsidRPr="00E67D6C">
        <w:rPr>
          <w:rFonts w:ascii="Calibri" w:hAnsi="Calibri" w:cs="Calibri"/>
          <w:b/>
          <w:color w:val="000000"/>
          <w:lang w:eastAsia="ja-JP"/>
        </w:rPr>
        <w:t>Asthéya</w:t>
      </w:r>
      <w:proofErr w:type="spellEnd"/>
      <w:r w:rsidRPr="00E67D6C">
        <w:rPr>
          <w:rFonts w:ascii="Calibri" w:hAnsi="Calibri" w:cs="Calibri"/>
          <w:b/>
          <w:color w:val="000000"/>
          <w:lang w:eastAsia="ja-JP"/>
        </w:rPr>
        <w:t xml:space="preserve"> repose sur la philosophie du bien-être tant de l’esprit que celui du corps</w:t>
      </w:r>
      <w:r w:rsidRPr="00E67D6C">
        <w:rPr>
          <w:rFonts w:ascii="Calibri" w:hAnsi="Calibri" w:cs="Calibri"/>
          <w:color w:val="000000"/>
          <w:lang w:eastAsia="ja-JP"/>
        </w:rPr>
        <w:t xml:space="preserve">. Toute l’année en cohérence avec les saisons, </w:t>
      </w:r>
      <w:proofErr w:type="spellStart"/>
      <w:r w:rsidRPr="00E67D6C">
        <w:rPr>
          <w:rFonts w:ascii="Calibri" w:hAnsi="Calibri" w:cs="Calibri"/>
          <w:color w:val="000000"/>
          <w:lang w:eastAsia="ja-JP"/>
        </w:rPr>
        <w:t>Asthéya</w:t>
      </w:r>
      <w:proofErr w:type="spellEnd"/>
      <w:r w:rsidRPr="00E67D6C">
        <w:rPr>
          <w:rFonts w:ascii="Calibri" w:hAnsi="Calibri" w:cs="Calibri"/>
          <w:color w:val="000000"/>
          <w:lang w:eastAsia="ja-JP"/>
        </w:rPr>
        <w:t xml:space="preserve"> propose des thés autour de plusieurs voyages, en cohérence avec les besoins du corps. Voici notre </w:t>
      </w:r>
      <w:r w:rsidRPr="00E67D6C">
        <w:rPr>
          <w:rFonts w:ascii="Calibri" w:hAnsi="Calibri" w:cs="Calibri"/>
          <w:b/>
          <w:color w:val="000000"/>
          <w:lang w:eastAsia="ja-JP"/>
        </w:rPr>
        <w:t xml:space="preserve">sélection de thés </w:t>
      </w:r>
      <w:proofErr w:type="spellStart"/>
      <w:r w:rsidRPr="00E67D6C">
        <w:rPr>
          <w:rFonts w:ascii="Calibri" w:hAnsi="Calibri" w:cs="Calibri"/>
          <w:b/>
          <w:color w:val="000000"/>
          <w:lang w:eastAsia="ja-JP"/>
        </w:rPr>
        <w:t>détox</w:t>
      </w:r>
      <w:proofErr w:type="spellEnd"/>
      <w:r w:rsidRPr="00E67D6C">
        <w:rPr>
          <w:rFonts w:ascii="Calibri" w:hAnsi="Calibri" w:cs="Calibri"/>
          <w:color w:val="000000"/>
          <w:lang w:eastAsia="ja-JP"/>
        </w:rPr>
        <w:t xml:space="preserve"> avant l’été, afin d’organiser une </w:t>
      </w:r>
      <w:r w:rsidRPr="00E67D6C">
        <w:rPr>
          <w:rFonts w:ascii="Calibri" w:hAnsi="Calibri" w:cs="Calibri"/>
          <w:b/>
          <w:color w:val="000000"/>
          <w:lang w:eastAsia="ja-JP"/>
        </w:rPr>
        <w:t>réunion « escale », depuis votre salon</w:t>
      </w:r>
      <w:r w:rsidRPr="00E67D6C">
        <w:rPr>
          <w:rFonts w:ascii="Calibri" w:hAnsi="Calibri" w:cs="Calibri"/>
          <w:color w:val="000000"/>
          <w:lang w:eastAsia="ja-JP"/>
        </w:rPr>
        <w:t xml:space="preserve">, entre amies, contactez nos conseillères </w:t>
      </w:r>
      <w:proofErr w:type="spellStart"/>
      <w:r w:rsidRPr="00E67D6C">
        <w:rPr>
          <w:rFonts w:ascii="Calibri" w:hAnsi="Calibri" w:cs="Calibri"/>
          <w:color w:val="000000"/>
          <w:lang w:eastAsia="ja-JP"/>
        </w:rPr>
        <w:t>Globe-Trotteuses</w:t>
      </w:r>
      <w:proofErr w:type="spellEnd"/>
      <w:r w:rsidRPr="00E67D6C">
        <w:rPr>
          <w:rFonts w:ascii="Calibri" w:hAnsi="Calibri" w:cs="Calibri"/>
          <w:color w:val="000000"/>
          <w:lang w:eastAsia="ja-JP"/>
        </w:rPr>
        <w:t xml:space="preserve"> les plus proches de chez vous – </w:t>
      </w:r>
      <w:proofErr w:type="spellStart"/>
      <w:r w:rsidRPr="00E67D6C">
        <w:rPr>
          <w:rFonts w:ascii="Calibri" w:hAnsi="Calibri" w:cs="Calibri"/>
          <w:color w:val="000000"/>
          <w:lang w:eastAsia="ja-JP"/>
        </w:rPr>
        <w:t>rdv</w:t>
      </w:r>
      <w:proofErr w:type="spellEnd"/>
      <w:r w:rsidRPr="00E67D6C">
        <w:rPr>
          <w:rFonts w:ascii="Calibri" w:hAnsi="Calibri" w:cs="Calibri"/>
          <w:color w:val="000000"/>
          <w:lang w:eastAsia="ja-JP"/>
        </w:rPr>
        <w:t xml:space="preserve"> sur www.astheya.fr </w:t>
      </w:r>
    </w:p>
    <w:p w:rsidR="00E67D6C" w:rsidRDefault="00E67D6C" w:rsidP="00E67D6C">
      <w:pPr>
        <w:pStyle w:val="Sansinterligne"/>
        <w:jc w:val="both"/>
        <w:rPr>
          <w:rFonts w:ascii="Calibri" w:hAnsi="Calibri" w:cs="Calibri"/>
          <w:color w:val="000000"/>
          <w:lang w:eastAsia="ja-JP"/>
        </w:rPr>
      </w:pPr>
    </w:p>
    <w:p w:rsidR="00E67D6C" w:rsidRDefault="00E67D6C"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b/>
          <w:color w:val="000000"/>
          <w:lang w:eastAsia="ja-JP"/>
        </w:rPr>
      </w:pPr>
      <w:r w:rsidRPr="00E67D6C">
        <w:rPr>
          <w:rFonts w:ascii="Calibri" w:hAnsi="Calibri" w:cs="Calibri"/>
          <w:b/>
          <w:color w:val="000000"/>
          <w:lang w:eastAsia="ja-JP"/>
        </w:rPr>
        <w:t xml:space="preserve">Mieux qu’un thé classique, le thé </w:t>
      </w:r>
      <w:proofErr w:type="spellStart"/>
      <w:r w:rsidRPr="00E67D6C">
        <w:rPr>
          <w:rFonts w:ascii="Calibri" w:hAnsi="Calibri" w:cs="Calibri"/>
          <w:b/>
          <w:color w:val="000000"/>
          <w:lang w:eastAsia="ja-JP"/>
        </w:rPr>
        <w:t>détox</w:t>
      </w:r>
      <w:proofErr w:type="spellEnd"/>
      <w:r w:rsidRPr="00E67D6C">
        <w:rPr>
          <w:rFonts w:ascii="Calibri" w:hAnsi="Calibri" w:cs="Calibri"/>
          <w:b/>
          <w:color w:val="000000"/>
          <w:lang w:eastAsia="ja-JP"/>
        </w:rPr>
        <w:t xml:space="preserve"> est devenu la grande tendance. </w:t>
      </w:r>
    </w:p>
    <w:p w:rsidR="004F35D2" w:rsidRPr="00E67D6C" w:rsidRDefault="004F35D2" w:rsidP="00E67D6C">
      <w:pPr>
        <w:pStyle w:val="Sansinterligne"/>
        <w:jc w:val="both"/>
        <w:rPr>
          <w:rFonts w:ascii="Calibri" w:hAnsi="Calibri" w:cs="Calibri"/>
          <w:b/>
          <w:color w:val="000000"/>
          <w:lang w:eastAsia="ja-JP"/>
        </w:rPr>
      </w:pPr>
      <w:r w:rsidRPr="00E67D6C">
        <w:rPr>
          <w:rFonts w:ascii="Calibri" w:hAnsi="Calibri" w:cs="Calibri"/>
          <w:b/>
          <w:color w:val="000000"/>
          <w:lang w:eastAsia="ja-JP"/>
        </w:rPr>
        <w:t xml:space="preserve">A quoi sert un thé </w:t>
      </w:r>
      <w:proofErr w:type="spellStart"/>
      <w:r w:rsidRPr="00E67D6C">
        <w:rPr>
          <w:rFonts w:ascii="Calibri" w:hAnsi="Calibri" w:cs="Calibri"/>
          <w:b/>
          <w:color w:val="000000"/>
          <w:lang w:eastAsia="ja-JP"/>
        </w:rPr>
        <w:t>détox</w:t>
      </w:r>
      <w:proofErr w:type="spellEnd"/>
      <w:r w:rsidRPr="00E67D6C">
        <w:rPr>
          <w:rFonts w:ascii="Calibri" w:hAnsi="Calibri" w:cs="Calibri"/>
          <w:b/>
          <w:color w:val="000000"/>
          <w:lang w:eastAsia="ja-JP"/>
        </w:rPr>
        <w:t xml:space="preserve"> ?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Isabelle </w:t>
      </w:r>
      <w:proofErr w:type="spellStart"/>
      <w:r w:rsidRPr="00E67D6C">
        <w:rPr>
          <w:rFonts w:ascii="Calibri" w:hAnsi="Calibri" w:cs="Calibri"/>
          <w:color w:val="000000"/>
          <w:lang w:eastAsia="ja-JP"/>
        </w:rPr>
        <w:t>Guinard</w:t>
      </w:r>
      <w:proofErr w:type="spellEnd"/>
      <w:r w:rsidRPr="00E67D6C">
        <w:rPr>
          <w:rFonts w:ascii="Calibri" w:hAnsi="Calibri" w:cs="Calibri"/>
          <w:color w:val="000000"/>
          <w:lang w:eastAsia="ja-JP"/>
        </w:rPr>
        <w:t xml:space="preserve"> nous explique : « Derrière l’idée de « </w:t>
      </w:r>
      <w:proofErr w:type="spellStart"/>
      <w:r w:rsidRPr="00E67D6C">
        <w:rPr>
          <w:rFonts w:ascii="Calibri" w:hAnsi="Calibri" w:cs="Calibri"/>
          <w:color w:val="000000"/>
          <w:lang w:eastAsia="ja-JP"/>
        </w:rPr>
        <w:t>détox</w:t>
      </w:r>
      <w:proofErr w:type="spellEnd"/>
      <w:r w:rsidRPr="00E67D6C">
        <w:rPr>
          <w:rFonts w:ascii="Calibri" w:hAnsi="Calibri" w:cs="Calibri"/>
          <w:color w:val="000000"/>
          <w:lang w:eastAsia="ja-JP"/>
        </w:rPr>
        <w:t xml:space="preserve"> », on entend perte de poids, purification du corps, éliminations des toxines… Nos organes (reins, foie,…) font ce travail de détoxification du corps parfaitement si nous sommes en bonne santé. Mais il arrive qu’à certaines périodes de l’année (souvent aux intersaisons), nous nous sentons plus fatigués à cause du manque de soleil, par exemple, ou que nous rencontrons des problèmes digestifs passagers (ballonnements). » </w:t>
      </w:r>
    </w:p>
    <w:p w:rsidR="004F35D2" w:rsidRPr="00E67D6C" w:rsidRDefault="004F35D2" w:rsidP="00E67D6C">
      <w:pPr>
        <w:pStyle w:val="Sansinterligne"/>
        <w:jc w:val="both"/>
        <w:rPr>
          <w:rFonts w:ascii="Calibri" w:hAnsi="Calibri" w:cs="Calibri"/>
          <w:color w:val="000000"/>
          <w:lang w:eastAsia="ja-JP"/>
        </w:rPr>
      </w:pPr>
    </w:p>
    <w:p w:rsidR="004F35D2"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Certains thés et infusions aident le corps à </w:t>
      </w:r>
      <w:r w:rsidRPr="00E67D6C">
        <w:rPr>
          <w:rFonts w:ascii="Calibri" w:hAnsi="Calibri" w:cs="Calibri"/>
          <w:b/>
          <w:color w:val="000000"/>
          <w:lang w:eastAsia="ja-JP"/>
        </w:rPr>
        <w:t>éliminer naturellement les toxines</w:t>
      </w:r>
      <w:r w:rsidRPr="00E67D6C">
        <w:rPr>
          <w:rFonts w:ascii="Calibri" w:hAnsi="Calibri" w:cs="Calibri"/>
          <w:color w:val="000000"/>
          <w:lang w:eastAsia="ja-JP"/>
        </w:rPr>
        <w:t xml:space="preserve"> (souvent apportées par les additifs contenus dans notre alimentation ou par des agressions extérieures) de notre corps et aident à </w:t>
      </w:r>
      <w:r w:rsidRPr="00E67D6C">
        <w:rPr>
          <w:rFonts w:ascii="Calibri" w:hAnsi="Calibri" w:cs="Calibri"/>
          <w:b/>
          <w:color w:val="000000"/>
          <w:lang w:eastAsia="ja-JP"/>
        </w:rPr>
        <w:t>rééquilibrer le fonctionnement de notre organisme</w:t>
      </w:r>
      <w:r w:rsidRPr="00E67D6C">
        <w:rPr>
          <w:rFonts w:ascii="Calibri" w:hAnsi="Calibri" w:cs="Calibri"/>
          <w:color w:val="000000"/>
          <w:lang w:eastAsia="ja-JP"/>
        </w:rPr>
        <w:t xml:space="preserve">. </w:t>
      </w:r>
    </w:p>
    <w:p w:rsidR="00E67D6C" w:rsidRPr="00E67D6C" w:rsidRDefault="00E67D6C"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Un thé ou une infusion « bien-être » peut avoir un ou plusieurs objectifs comme favoriser : </w:t>
      </w:r>
    </w:p>
    <w:p w:rsidR="004F35D2" w:rsidRPr="00E67D6C" w:rsidRDefault="004F35D2" w:rsidP="00E67D6C">
      <w:pPr>
        <w:pStyle w:val="Sansinterligne"/>
        <w:numPr>
          <w:ilvl w:val="0"/>
          <w:numId w:val="3"/>
        </w:numPr>
        <w:jc w:val="both"/>
        <w:rPr>
          <w:rFonts w:ascii="Calibri" w:hAnsi="Calibri" w:cs="Calibri"/>
          <w:color w:val="000000"/>
          <w:lang w:eastAsia="ja-JP"/>
        </w:rPr>
      </w:pPr>
      <w:r w:rsidRPr="00E67D6C">
        <w:rPr>
          <w:rFonts w:ascii="Calibri" w:hAnsi="Calibri" w:cs="Calibri"/>
          <w:color w:val="000000"/>
          <w:lang w:eastAsia="ja-JP"/>
        </w:rPr>
        <w:t xml:space="preserve">Le regain d’énergie </w:t>
      </w:r>
    </w:p>
    <w:p w:rsidR="004F35D2" w:rsidRPr="00E67D6C" w:rsidRDefault="004F35D2" w:rsidP="00E67D6C">
      <w:pPr>
        <w:pStyle w:val="Sansinterligne"/>
        <w:numPr>
          <w:ilvl w:val="0"/>
          <w:numId w:val="3"/>
        </w:numPr>
        <w:jc w:val="both"/>
        <w:rPr>
          <w:rFonts w:ascii="Calibri" w:hAnsi="Calibri" w:cs="Calibri"/>
          <w:color w:val="000000"/>
          <w:lang w:eastAsia="ja-JP"/>
        </w:rPr>
      </w:pPr>
      <w:r w:rsidRPr="00E67D6C">
        <w:rPr>
          <w:rFonts w:ascii="Calibri" w:hAnsi="Calibri" w:cs="Calibri"/>
          <w:color w:val="000000"/>
          <w:lang w:eastAsia="ja-JP"/>
        </w:rPr>
        <w:t xml:space="preserve">Le drainage </w:t>
      </w:r>
    </w:p>
    <w:p w:rsidR="004F35D2" w:rsidRPr="00E67D6C" w:rsidRDefault="004F35D2" w:rsidP="00E67D6C">
      <w:pPr>
        <w:pStyle w:val="Sansinterligne"/>
        <w:numPr>
          <w:ilvl w:val="0"/>
          <w:numId w:val="3"/>
        </w:numPr>
        <w:jc w:val="both"/>
        <w:rPr>
          <w:rFonts w:ascii="Calibri" w:hAnsi="Calibri" w:cs="Calibri"/>
          <w:color w:val="000000"/>
          <w:lang w:eastAsia="ja-JP"/>
        </w:rPr>
      </w:pPr>
      <w:r w:rsidRPr="00E67D6C">
        <w:rPr>
          <w:rFonts w:ascii="Calibri" w:hAnsi="Calibri" w:cs="Calibri"/>
          <w:color w:val="000000"/>
          <w:lang w:eastAsia="ja-JP"/>
        </w:rPr>
        <w:t xml:space="preserve">Le déstockage des graisses </w:t>
      </w:r>
    </w:p>
    <w:p w:rsidR="004F35D2" w:rsidRPr="00E67D6C" w:rsidRDefault="004F35D2" w:rsidP="00E67D6C">
      <w:pPr>
        <w:pStyle w:val="Sansinterligne"/>
        <w:numPr>
          <w:ilvl w:val="0"/>
          <w:numId w:val="3"/>
        </w:numPr>
        <w:jc w:val="both"/>
        <w:rPr>
          <w:rFonts w:ascii="Calibri" w:hAnsi="Calibri" w:cs="Calibri"/>
          <w:color w:val="000000"/>
          <w:lang w:eastAsia="ja-JP"/>
        </w:rPr>
      </w:pPr>
      <w:r w:rsidRPr="00E67D6C">
        <w:rPr>
          <w:rFonts w:ascii="Calibri" w:hAnsi="Calibri" w:cs="Calibri"/>
          <w:color w:val="000000"/>
          <w:lang w:eastAsia="ja-JP"/>
        </w:rPr>
        <w:t xml:space="preserve">L’élimination des impuretés de notre peau </w:t>
      </w:r>
    </w:p>
    <w:p w:rsidR="004F35D2" w:rsidRPr="00E67D6C" w:rsidRDefault="004F35D2" w:rsidP="00E67D6C">
      <w:pPr>
        <w:pStyle w:val="Sansinterligne"/>
        <w:numPr>
          <w:ilvl w:val="0"/>
          <w:numId w:val="3"/>
        </w:numPr>
        <w:jc w:val="both"/>
        <w:rPr>
          <w:rFonts w:ascii="Calibri" w:hAnsi="Calibri" w:cs="Calibri"/>
          <w:color w:val="000000"/>
          <w:lang w:eastAsia="ja-JP"/>
        </w:rPr>
      </w:pPr>
      <w:r w:rsidRPr="00E67D6C">
        <w:rPr>
          <w:rFonts w:ascii="Calibri" w:hAnsi="Calibri" w:cs="Calibri"/>
          <w:color w:val="000000"/>
          <w:lang w:eastAsia="ja-JP"/>
        </w:rPr>
        <w:t xml:space="preserve">Une meilleure digestion » </w:t>
      </w:r>
    </w:p>
    <w:p w:rsidR="004F35D2" w:rsidRPr="00E67D6C" w:rsidRDefault="004F35D2" w:rsidP="00E67D6C">
      <w:pPr>
        <w:pStyle w:val="Sansinterligne"/>
        <w:jc w:val="both"/>
        <w:rPr>
          <w:rFonts w:ascii="Calibri" w:hAnsi="Calibri" w:cs="Calibri"/>
          <w:color w:val="000000"/>
          <w:lang w:eastAsia="ja-JP"/>
        </w:rPr>
      </w:pPr>
    </w:p>
    <w:p w:rsidR="004336D5"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Le </w:t>
      </w:r>
      <w:r w:rsidRPr="00E67D6C">
        <w:rPr>
          <w:rFonts w:ascii="Calibri" w:hAnsi="Calibri" w:cs="Calibri"/>
          <w:b/>
          <w:color w:val="000000"/>
          <w:lang w:eastAsia="ja-JP"/>
        </w:rPr>
        <w:t>thé Wu-Long</w:t>
      </w:r>
      <w:r w:rsidRPr="00E67D6C">
        <w:rPr>
          <w:rFonts w:ascii="Calibri" w:hAnsi="Calibri" w:cs="Calibri"/>
          <w:color w:val="000000"/>
          <w:lang w:eastAsia="ja-JP"/>
        </w:rPr>
        <w:t xml:space="preserve"> (ou </w:t>
      </w:r>
      <w:proofErr w:type="spellStart"/>
      <w:r w:rsidRPr="00E67D6C">
        <w:rPr>
          <w:rFonts w:ascii="Calibri" w:hAnsi="Calibri" w:cs="Calibri"/>
          <w:color w:val="000000"/>
          <w:lang w:eastAsia="ja-JP"/>
        </w:rPr>
        <w:t>Oolong</w:t>
      </w:r>
      <w:proofErr w:type="spellEnd"/>
      <w:r w:rsidRPr="00E67D6C">
        <w:rPr>
          <w:rFonts w:ascii="Calibri" w:hAnsi="Calibri" w:cs="Calibri"/>
          <w:color w:val="000000"/>
          <w:lang w:eastAsia="ja-JP"/>
        </w:rPr>
        <w:t xml:space="preserve">) est aussi qualifié de thé semi-oxydé. Son niveau d’oxydation se situe entre le thé vert (qui n’en a subi aucune) et le thé noir (pour lequel le processus d’oxydation est complet). C’est un thé encore peu connu qui stimule également la thermogénèse et offre des qualités diurétiques intéressantes pour faciliter l’élimination des toxines. De plus, ce thé est pauvre en théine et riche en </w:t>
      </w:r>
      <w:proofErr w:type="spellStart"/>
      <w:r w:rsidRPr="00E67D6C">
        <w:rPr>
          <w:rFonts w:ascii="Calibri" w:hAnsi="Calibri" w:cs="Calibri"/>
          <w:color w:val="000000"/>
          <w:lang w:eastAsia="ja-JP"/>
        </w:rPr>
        <w:t>théanine</w:t>
      </w:r>
      <w:proofErr w:type="spellEnd"/>
      <w:r w:rsidRPr="00E67D6C">
        <w:rPr>
          <w:rFonts w:ascii="Calibri" w:hAnsi="Calibri" w:cs="Calibri"/>
          <w:color w:val="000000"/>
          <w:lang w:eastAsia="ja-JP"/>
        </w:rPr>
        <w:t>, une molécule qui encourage la relaxation. Le thé idéal pour faire du bien au corps et à l’esprit !</w:t>
      </w:r>
    </w:p>
    <w:p w:rsidR="004F35D2" w:rsidRPr="00E67D6C" w:rsidRDefault="004F35D2"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rPr>
      </w:pPr>
    </w:p>
    <w:p w:rsidR="004F35D2" w:rsidRPr="00E67D6C" w:rsidRDefault="004F35D2" w:rsidP="00E67D6C">
      <w:pPr>
        <w:pStyle w:val="Sansinterligne"/>
        <w:jc w:val="both"/>
        <w:rPr>
          <w:rFonts w:ascii="Calibri" w:hAnsi="Calibri" w:cs="Calibri"/>
          <w:color w:val="000000"/>
          <w:lang w:eastAsia="ja-JP"/>
        </w:rPr>
      </w:pPr>
    </w:p>
    <w:p w:rsidR="004F35D2" w:rsidRDefault="004F35D2" w:rsidP="00E67D6C">
      <w:pPr>
        <w:pStyle w:val="Sansinterligne"/>
        <w:jc w:val="both"/>
        <w:rPr>
          <w:rFonts w:ascii="Calibri" w:hAnsi="Calibri" w:cs="Calibri"/>
          <w:b/>
          <w:color w:val="000000"/>
          <w:lang w:eastAsia="ja-JP"/>
        </w:rPr>
      </w:pPr>
      <w:r w:rsidRPr="00E67D6C">
        <w:rPr>
          <w:rFonts w:ascii="Calibri" w:hAnsi="Calibri" w:cs="Calibri"/>
          <w:b/>
          <w:color w:val="000000"/>
          <w:lang w:eastAsia="ja-JP"/>
        </w:rPr>
        <w:t xml:space="preserve">NOTRE SELECTION THÉS DETOX </w:t>
      </w:r>
    </w:p>
    <w:p w:rsidR="00E67D6C" w:rsidRPr="00E67D6C" w:rsidRDefault="00E67D6C" w:rsidP="00E67D6C">
      <w:pPr>
        <w:pStyle w:val="Sansinterligne"/>
        <w:jc w:val="both"/>
        <w:rPr>
          <w:rFonts w:ascii="Calibri" w:hAnsi="Calibri" w:cs="Calibri"/>
          <w:b/>
          <w:color w:val="000000"/>
          <w:lang w:eastAsia="ja-JP"/>
        </w:rPr>
      </w:pPr>
    </w:p>
    <w:p w:rsidR="004F35D2" w:rsidRPr="00E67D6C" w:rsidRDefault="004F35D2" w:rsidP="00E67D6C">
      <w:pPr>
        <w:pStyle w:val="Sansinterligne"/>
        <w:jc w:val="both"/>
        <w:rPr>
          <w:rFonts w:ascii="Calibri" w:hAnsi="Calibri" w:cs="Calibri"/>
          <w:b/>
          <w:color w:val="000000"/>
          <w:lang w:eastAsia="ja-JP"/>
        </w:rPr>
      </w:pPr>
      <w:r w:rsidRPr="00E67D6C">
        <w:rPr>
          <w:rFonts w:ascii="Calibri" w:hAnsi="Calibri" w:cs="Calibri"/>
          <w:b/>
          <w:color w:val="000000"/>
          <w:lang w:eastAsia="ja-JP"/>
        </w:rPr>
        <w:t xml:space="preserve">Un après-midi au Riad « Escale au Maroc »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lastRenderedPageBreak/>
        <w:t xml:space="preserve">Un thé qui puise toute sa richesse dans les délices du Riad : fleur d’oranger, amande, épice,...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Ce wu-long au doux parfum d’Orient est une invitation à apprécier la fraîcheur de ce petit coin de paradis, le temps d’un après-midi.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b/>
          <w:color w:val="000000"/>
          <w:lang w:eastAsia="ja-JP"/>
        </w:rPr>
        <w:t>Saveurs :</w:t>
      </w:r>
      <w:r w:rsidRPr="00E67D6C">
        <w:rPr>
          <w:rFonts w:ascii="Calibri" w:hAnsi="Calibri" w:cs="Calibri"/>
          <w:color w:val="000000"/>
          <w:lang w:eastAsia="ja-JP"/>
        </w:rPr>
        <w:t xml:space="preserve"> Wu-long, cardamomes entières, fleurs d’oranger, amandes, cardamome moulue. </w:t>
      </w:r>
    </w:p>
    <w:p w:rsidR="004F35D2" w:rsidRDefault="004F35D2" w:rsidP="00E67D6C">
      <w:pPr>
        <w:pStyle w:val="Sansinterligne"/>
        <w:jc w:val="both"/>
        <w:rPr>
          <w:rFonts w:ascii="Calibri" w:hAnsi="Calibri" w:cs="Calibri"/>
          <w:color w:val="000000"/>
          <w:lang w:eastAsia="ja-JP"/>
        </w:rPr>
      </w:pPr>
      <w:r w:rsidRPr="00E67D6C">
        <w:rPr>
          <w:rFonts w:ascii="Calibri" w:hAnsi="Calibri" w:cs="Calibri"/>
          <w:b/>
          <w:color w:val="000000"/>
          <w:lang w:eastAsia="ja-JP"/>
        </w:rPr>
        <w:t>Prix public généralement constaté :</w:t>
      </w:r>
      <w:r w:rsidRPr="00E67D6C">
        <w:rPr>
          <w:rFonts w:ascii="Calibri" w:hAnsi="Calibri" w:cs="Calibri"/>
          <w:color w:val="000000"/>
          <w:lang w:eastAsia="ja-JP"/>
        </w:rPr>
        <w:t xml:space="preserve"> 21 euros les 100 g </w:t>
      </w:r>
    </w:p>
    <w:p w:rsidR="00E67D6C" w:rsidRDefault="00E67D6C" w:rsidP="00E67D6C">
      <w:pPr>
        <w:pStyle w:val="Sansinterligne"/>
        <w:jc w:val="both"/>
        <w:rPr>
          <w:rFonts w:ascii="Calibri" w:hAnsi="Calibri" w:cs="Calibri"/>
          <w:color w:val="000000"/>
          <w:lang w:eastAsia="ja-JP"/>
        </w:rPr>
      </w:pPr>
    </w:p>
    <w:p w:rsidR="00E67D6C" w:rsidRPr="00E67D6C" w:rsidRDefault="00E67D6C"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b/>
          <w:color w:val="000000"/>
          <w:lang w:eastAsia="ja-JP"/>
        </w:rPr>
      </w:pPr>
      <w:r w:rsidRPr="0019136A">
        <w:rPr>
          <w:rFonts w:ascii="Calibri" w:hAnsi="Calibri" w:cs="Calibri"/>
          <w:b/>
          <w:color w:val="FF0000"/>
          <w:lang w:eastAsia="ja-JP"/>
        </w:rPr>
        <w:t>Un thé chez Rose</w:t>
      </w:r>
      <w:r w:rsidR="0019136A" w:rsidRPr="0019136A">
        <w:rPr>
          <w:rFonts w:ascii="Calibri" w:hAnsi="Calibri" w:cs="Calibri"/>
          <w:b/>
          <w:color w:val="FF0000"/>
          <w:lang w:eastAsia="ja-JP"/>
        </w:rPr>
        <w:t xml:space="preserve"> </w:t>
      </w:r>
      <w:hyperlink r:id="rId7" w:history="1">
        <w:r w:rsidR="0019136A" w:rsidRPr="0019136A">
          <w:rPr>
            <w:rStyle w:val="Lienhypertexte"/>
            <w:rFonts w:ascii="Calibri" w:hAnsi="Calibri" w:cs="Calibri"/>
            <w:lang w:eastAsia="ja-JP"/>
          </w:rPr>
          <w:t>http://www.astheya.fr/blog/nouveaute-un-the-chez-rose/</w:t>
        </w:r>
      </w:hyperlink>
      <w:r w:rsidR="0019136A">
        <w:rPr>
          <w:rFonts w:ascii="Calibri" w:hAnsi="Calibri" w:cs="Calibri"/>
          <w:b/>
          <w:color w:val="000000"/>
          <w:lang w:eastAsia="ja-JP"/>
        </w:rPr>
        <w:t xml:space="preserve"> </w:t>
      </w:r>
      <w:r w:rsidRPr="00E67D6C">
        <w:rPr>
          <w:rFonts w:ascii="Calibri" w:hAnsi="Calibri" w:cs="Calibri"/>
          <w:b/>
          <w:color w:val="000000"/>
          <w:lang w:eastAsia="ja-JP"/>
        </w:rPr>
        <w:t xml:space="preserve"> « un printemps de bien-être »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Un thé Wu-Long aux saveurs douces et délicates parfumé avec des cubes de mangue et sublimé par de jolis pétales de rose. Il accompagne les moments de détente entre amies pendant lesquels on aime se raconter des récits de voyages.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Comme le thé vert et blanc, le Wu-Long contient de nombreux minéraux, oligo-éléments et vitamines nécessaires au bon fonctionnement de notre corps. Il contient également de la </w:t>
      </w:r>
      <w:proofErr w:type="spellStart"/>
      <w:r w:rsidRPr="00E67D6C">
        <w:rPr>
          <w:rFonts w:ascii="Calibri" w:hAnsi="Calibri" w:cs="Calibri"/>
          <w:color w:val="000000"/>
          <w:lang w:eastAsia="ja-JP"/>
        </w:rPr>
        <w:t>théanine</w:t>
      </w:r>
      <w:proofErr w:type="spellEnd"/>
      <w:r w:rsidRPr="00E67D6C">
        <w:rPr>
          <w:rFonts w:ascii="Calibri" w:hAnsi="Calibri" w:cs="Calibri"/>
          <w:color w:val="000000"/>
          <w:lang w:eastAsia="ja-JP"/>
        </w:rPr>
        <w:t xml:space="preserve">, cet acide aminé connu pour son effet relaxant et des </w:t>
      </w:r>
      <w:proofErr w:type="spellStart"/>
      <w:r w:rsidRPr="00E67D6C">
        <w:rPr>
          <w:rFonts w:ascii="Calibri" w:hAnsi="Calibri" w:cs="Calibri"/>
          <w:color w:val="000000"/>
          <w:lang w:eastAsia="ja-JP"/>
        </w:rPr>
        <w:t>polyphénols</w:t>
      </w:r>
      <w:proofErr w:type="spellEnd"/>
      <w:r w:rsidRPr="00E67D6C">
        <w:rPr>
          <w:rFonts w:ascii="Calibri" w:hAnsi="Calibri" w:cs="Calibri"/>
          <w:color w:val="000000"/>
          <w:lang w:eastAsia="ja-JP"/>
        </w:rPr>
        <w:t xml:space="preserve"> (</w:t>
      </w:r>
      <w:proofErr w:type="spellStart"/>
      <w:r w:rsidRPr="00E67D6C">
        <w:rPr>
          <w:rFonts w:ascii="Calibri" w:hAnsi="Calibri" w:cs="Calibri"/>
          <w:color w:val="000000"/>
          <w:lang w:eastAsia="ja-JP"/>
        </w:rPr>
        <w:t>anti-oxydants</w:t>
      </w:r>
      <w:proofErr w:type="spellEnd"/>
      <w:r w:rsidRPr="00E67D6C">
        <w:rPr>
          <w:rFonts w:ascii="Calibri" w:hAnsi="Calibri" w:cs="Calibri"/>
          <w:color w:val="000000"/>
          <w:lang w:eastAsia="ja-JP"/>
        </w:rPr>
        <w:t xml:space="preserve">) comme les </w:t>
      </w:r>
      <w:proofErr w:type="spellStart"/>
      <w:r w:rsidRPr="00E67D6C">
        <w:rPr>
          <w:rFonts w:ascii="Calibri" w:hAnsi="Calibri" w:cs="Calibri"/>
          <w:color w:val="000000"/>
          <w:lang w:eastAsia="ja-JP"/>
        </w:rPr>
        <w:t>théaflavines</w:t>
      </w:r>
      <w:proofErr w:type="spellEnd"/>
      <w:r w:rsidRPr="00E67D6C">
        <w:rPr>
          <w:rFonts w:ascii="Calibri" w:hAnsi="Calibri" w:cs="Calibri"/>
          <w:color w:val="000000"/>
          <w:lang w:eastAsia="ja-JP"/>
        </w:rPr>
        <w:t xml:space="preserve">, les </w:t>
      </w:r>
      <w:proofErr w:type="spellStart"/>
      <w:r w:rsidRPr="00E67D6C">
        <w:rPr>
          <w:rFonts w:ascii="Calibri" w:hAnsi="Calibri" w:cs="Calibri"/>
          <w:color w:val="000000"/>
          <w:lang w:eastAsia="ja-JP"/>
        </w:rPr>
        <w:t>thearubigines</w:t>
      </w:r>
      <w:proofErr w:type="spellEnd"/>
      <w:r w:rsidRPr="00E67D6C">
        <w:rPr>
          <w:rFonts w:ascii="Calibri" w:hAnsi="Calibri" w:cs="Calibri"/>
          <w:color w:val="000000"/>
          <w:lang w:eastAsia="ja-JP"/>
        </w:rPr>
        <w:t xml:space="preserve"> et l’EGCG.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b/>
          <w:color w:val="000000"/>
          <w:lang w:eastAsia="ja-JP"/>
        </w:rPr>
        <w:t>Saveurs :</w:t>
      </w:r>
      <w:r w:rsidRPr="00E67D6C">
        <w:rPr>
          <w:rFonts w:ascii="Calibri" w:hAnsi="Calibri" w:cs="Calibri"/>
          <w:color w:val="000000"/>
          <w:lang w:eastAsia="ja-JP"/>
        </w:rPr>
        <w:t xml:space="preserve"> Thé vert wu-long, mangue, rose.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b/>
          <w:color w:val="000000"/>
          <w:lang w:eastAsia="ja-JP"/>
        </w:rPr>
        <w:t>Prix public généralement constaté :</w:t>
      </w:r>
      <w:r w:rsidRPr="00E67D6C">
        <w:rPr>
          <w:rFonts w:ascii="Calibri" w:hAnsi="Calibri" w:cs="Calibri"/>
          <w:color w:val="000000"/>
          <w:lang w:eastAsia="ja-JP"/>
        </w:rPr>
        <w:t xml:space="preserve"> 18,50 euros les 100 g </w:t>
      </w:r>
    </w:p>
    <w:p w:rsidR="004F35D2" w:rsidRPr="00E67D6C" w:rsidRDefault="004F35D2"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p>
    <w:p w:rsidR="004F35D2" w:rsidRDefault="004F35D2" w:rsidP="00E67D6C">
      <w:pPr>
        <w:pStyle w:val="Sansinterligne"/>
        <w:jc w:val="both"/>
        <w:rPr>
          <w:rFonts w:ascii="Calibri" w:hAnsi="Calibri" w:cs="Calibri"/>
          <w:color w:val="000000"/>
          <w:lang w:eastAsia="ja-JP"/>
        </w:rPr>
      </w:pPr>
      <w:r w:rsidRPr="00BE506E">
        <w:rPr>
          <w:rFonts w:ascii="Calibri" w:hAnsi="Calibri" w:cs="Calibri"/>
          <w:b/>
          <w:color w:val="000000"/>
          <w:lang w:eastAsia="ja-JP"/>
        </w:rPr>
        <w:t xml:space="preserve">Ces deux thés </w:t>
      </w:r>
      <w:proofErr w:type="spellStart"/>
      <w:r w:rsidRPr="00BE506E">
        <w:rPr>
          <w:rFonts w:ascii="Calibri" w:hAnsi="Calibri" w:cs="Calibri"/>
          <w:b/>
          <w:color w:val="000000"/>
          <w:lang w:eastAsia="ja-JP"/>
        </w:rPr>
        <w:t>détox</w:t>
      </w:r>
      <w:proofErr w:type="spellEnd"/>
      <w:r w:rsidRPr="00BE506E">
        <w:rPr>
          <w:rFonts w:ascii="Calibri" w:hAnsi="Calibri" w:cs="Calibri"/>
          <w:b/>
          <w:color w:val="000000"/>
          <w:lang w:eastAsia="ja-JP"/>
        </w:rPr>
        <w:t xml:space="preserve"> ont été imaginés par </w:t>
      </w:r>
      <w:proofErr w:type="spellStart"/>
      <w:r w:rsidRPr="00BE506E">
        <w:rPr>
          <w:rFonts w:ascii="Calibri" w:hAnsi="Calibri" w:cs="Calibri"/>
          <w:b/>
          <w:color w:val="000000"/>
          <w:lang w:eastAsia="ja-JP"/>
        </w:rPr>
        <w:t>Asthéya</w:t>
      </w:r>
      <w:proofErr w:type="spellEnd"/>
      <w:r w:rsidRPr="00E67D6C">
        <w:rPr>
          <w:rFonts w:ascii="Calibri" w:hAnsi="Calibri" w:cs="Calibri"/>
          <w:color w:val="000000"/>
          <w:lang w:eastAsia="ja-JP"/>
        </w:rPr>
        <w:t xml:space="preserve">, ils remportent un vif succès auprès des </w:t>
      </w:r>
      <w:proofErr w:type="spellStart"/>
      <w:r w:rsidRPr="00E67D6C">
        <w:rPr>
          <w:rFonts w:ascii="Calibri" w:hAnsi="Calibri" w:cs="Calibri"/>
          <w:color w:val="000000"/>
          <w:lang w:eastAsia="ja-JP"/>
        </w:rPr>
        <w:t>Globe-Trotteuses</w:t>
      </w:r>
      <w:proofErr w:type="spellEnd"/>
      <w:r w:rsidRPr="00E67D6C">
        <w:rPr>
          <w:rFonts w:ascii="Calibri" w:hAnsi="Calibri" w:cs="Calibri"/>
          <w:color w:val="000000"/>
          <w:lang w:eastAsia="ja-JP"/>
        </w:rPr>
        <w:t xml:space="preserve">. Envie de partir à l’autre bout du monde avec vos amis ? </w:t>
      </w:r>
      <w:r w:rsidRPr="00BE506E">
        <w:rPr>
          <w:rFonts w:ascii="Calibri" w:hAnsi="Calibri" w:cs="Calibri"/>
          <w:b/>
          <w:color w:val="000000"/>
          <w:lang w:eastAsia="ja-JP"/>
        </w:rPr>
        <w:t>Programmez une escale</w:t>
      </w:r>
      <w:r w:rsidRPr="00E67D6C">
        <w:rPr>
          <w:rFonts w:ascii="Calibri" w:hAnsi="Calibri" w:cs="Calibri"/>
          <w:color w:val="000000"/>
          <w:lang w:eastAsia="ja-JP"/>
        </w:rPr>
        <w:t xml:space="preserve">, vous découvrirez des thés, des </w:t>
      </w:r>
      <w:r w:rsidRPr="0019136A">
        <w:rPr>
          <w:rFonts w:ascii="Calibri" w:hAnsi="Calibri" w:cs="Calibri"/>
          <w:color w:val="FF0000"/>
          <w:lang w:eastAsia="ja-JP"/>
        </w:rPr>
        <w:t>cosmétiques aux actifs de thés</w:t>
      </w:r>
      <w:r w:rsidR="0019136A">
        <w:rPr>
          <w:rFonts w:ascii="Calibri" w:hAnsi="Calibri" w:cs="Calibri"/>
          <w:color w:val="FF0000"/>
          <w:lang w:eastAsia="ja-JP"/>
        </w:rPr>
        <w:t xml:space="preserve"> </w:t>
      </w:r>
      <w:hyperlink r:id="rId8" w:history="1">
        <w:r w:rsidR="0019136A" w:rsidRPr="009D7A9E">
          <w:rPr>
            <w:rStyle w:val="Lienhypertexte"/>
            <w:rFonts w:ascii="Calibri" w:hAnsi="Calibri" w:cs="Calibri"/>
            <w:lang w:eastAsia="ja-JP"/>
          </w:rPr>
          <w:t>http://www.astheya.fr/produits-autour-du-the/beaute/</w:t>
        </w:r>
      </w:hyperlink>
      <w:r w:rsidR="0019136A">
        <w:rPr>
          <w:rFonts w:ascii="Calibri" w:hAnsi="Calibri" w:cs="Calibri"/>
          <w:color w:val="FF0000"/>
          <w:lang w:eastAsia="ja-JP"/>
        </w:rPr>
        <w:t xml:space="preserve"> </w:t>
      </w:r>
      <w:r w:rsidRPr="00E67D6C">
        <w:rPr>
          <w:rFonts w:ascii="Calibri" w:hAnsi="Calibri" w:cs="Calibri"/>
          <w:color w:val="000000"/>
          <w:lang w:eastAsia="ja-JP"/>
        </w:rPr>
        <w:t xml:space="preserve">, dégustez des recettes, initiez vous à l’art de la dégustation, en découvrant de jolies histoires autour du thé, faites voyager vos sens. </w:t>
      </w:r>
    </w:p>
    <w:p w:rsidR="00E67D6C" w:rsidRPr="00E67D6C" w:rsidRDefault="00E67D6C"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Dans le monde entier le thé est un rituel fédérateur d’échanges commerciaux, amicaux, familiaux… Ses </w:t>
      </w:r>
      <w:r w:rsidRPr="00BE506E">
        <w:rPr>
          <w:rFonts w:ascii="Calibri" w:hAnsi="Calibri" w:cs="Calibri"/>
          <w:b/>
          <w:color w:val="000000"/>
          <w:lang w:eastAsia="ja-JP"/>
        </w:rPr>
        <w:t>qualités sont illimitées pour la santé</w:t>
      </w:r>
      <w:r w:rsidRPr="00E67D6C">
        <w:rPr>
          <w:rFonts w:ascii="Calibri" w:hAnsi="Calibri" w:cs="Calibri"/>
          <w:color w:val="000000"/>
          <w:lang w:eastAsia="ja-JP"/>
        </w:rPr>
        <w:t xml:space="preserve">, la beauté, le bien être et la longévité peut être… Le concept </w:t>
      </w:r>
      <w:proofErr w:type="spellStart"/>
      <w:r w:rsidRPr="00E67D6C">
        <w:rPr>
          <w:rFonts w:ascii="Calibri" w:hAnsi="Calibri" w:cs="Calibri"/>
          <w:color w:val="000000"/>
          <w:lang w:eastAsia="ja-JP"/>
        </w:rPr>
        <w:t>Asthéya</w:t>
      </w:r>
      <w:proofErr w:type="spellEnd"/>
      <w:r w:rsidRPr="00E67D6C">
        <w:rPr>
          <w:rFonts w:ascii="Calibri" w:hAnsi="Calibri" w:cs="Calibri"/>
          <w:color w:val="000000"/>
          <w:lang w:eastAsia="ja-JP"/>
        </w:rPr>
        <w:t xml:space="preserve"> a pris forme en 2014 devenant une</w:t>
      </w:r>
      <w:r w:rsidRPr="00BE506E">
        <w:rPr>
          <w:rFonts w:ascii="Calibri" w:hAnsi="Calibri" w:cs="Calibri"/>
          <w:b/>
          <w:color w:val="000000"/>
          <w:lang w:eastAsia="ja-JP"/>
        </w:rPr>
        <w:t xml:space="preserve"> invitation aux voyages autour des bienfaits du thé</w:t>
      </w:r>
      <w:r w:rsidRPr="00E67D6C">
        <w:rPr>
          <w:rFonts w:ascii="Calibri" w:hAnsi="Calibri" w:cs="Calibri"/>
          <w:color w:val="000000"/>
          <w:lang w:eastAsia="ja-JP"/>
        </w:rPr>
        <w:t xml:space="preserve"> par la création d’un </w:t>
      </w:r>
      <w:r w:rsidRPr="00BE506E">
        <w:rPr>
          <w:rFonts w:ascii="Calibri" w:hAnsi="Calibri" w:cs="Calibri"/>
          <w:b/>
          <w:color w:val="000000"/>
          <w:lang w:eastAsia="ja-JP"/>
        </w:rPr>
        <w:t xml:space="preserve">réseau de </w:t>
      </w:r>
      <w:proofErr w:type="spellStart"/>
      <w:r w:rsidRPr="00BE506E">
        <w:rPr>
          <w:rFonts w:ascii="Calibri" w:hAnsi="Calibri" w:cs="Calibri"/>
          <w:b/>
          <w:color w:val="000000"/>
          <w:lang w:eastAsia="ja-JP"/>
        </w:rPr>
        <w:t>Globe-Trotteurs</w:t>
      </w:r>
      <w:proofErr w:type="spellEnd"/>
      <w:r w:rsidRPr="00E67D6C">
        <w:rPr>
          <w:rFonts w:ascii="Calibri" w:hAnsi="Calibri" w:cs="Calibri"/>
          <w:color w:val="000000"/>
          <w:lang w:eastAsia="ja-JP"/>
        </w:rPr>
        <w:t xml:space="preserve"> qui vendent au domicile de leurs clients.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Voici un aperçu des escales :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Escale au Maroc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Escale en Chine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Escale au Japon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Un printemps de bien-être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Baroudez sur les routes sud-africaines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Sur l’île des cinq sens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Le tour du monde en 80 minutes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Sur la piste des nomades </w:t>
      </w:r>
    </w:p>
    <w:p w:rsidR="004F35D2" w:rsidRPr="00E67D6C" w:rsidRDefault="004F35D2" w:rsidP="00E67D6C">
      <w:pPr>
        <w:pStyle w:val="Sansinterligne"/>
        <w:numPr>
          <w:ilvl w:val="0"/>
          <w:numId w:val="4"/>
        </w:numPr>
        <w:jc w:val="both"/>
        <w:rPr>
          <w:rFonts w:ascii="Calibri" w:hAnsi="Calibri" w:cs="Calibri"/>
          <w:color w:val="000000"/>
          <w:lang w:eastAsia="ja-JP"/>
        </w:rPr>
      </w:pPr>
      <w:r w:rsidRPr="00E67D6C">
        <w:rPr>
          <w:rFonts w:ascii="Calibri" w:hAnsi="Calibri" w:cs="Calibri"/>
          <w:color w:val="000000"/>
          <w:lang w:eastAsia="ja-JP"/>
        </w:rPr>
        <w:t xml:space="preserve">Noël à Saint-Pétersbourg </w:t>
      </w:r>
    </w:p>
    <w:p w:rsidR="004F35D2" w:rsidRPr="00E67D6C" w:rsidRDefault="004F35D2" w:rsidP="00E67D6C">
      <w:pPr>
        <w:pStyle w:val="Sansinterligne"/>
        <w:jc w:val="both"/>
        <w:rPr>
          <w:rFonts w:ascii="Calibri" w:hAnsi="Calibri" w:cs="Calibri"/>
        </w:rPr>
      </w:pPr>
    </w:p>
    <w:p w:rsidR="004F35D2" w:rsidRPr="00E67D6C" w:rsidRDefault="004F35D2" w:rsidP="00E67D6C">
      <w:pPr>
        <w:pStyle w:val="Sansinterligne"/>
        <w:jc w:val="both"/>
        <w:rPr>
          <w:rFonts w:ascii="Calibri" w:hAnsi="Calibri" w:cs="Calibri"/>
        </w:rPr>
      </w:pPr>
    </w:p>
    <w:p w:rsidR="004F35D2" w:rsidRPr="00E67D6C" w:rsidRDefault="004F35D2" w:rsidP="00E67D6C">
      <w:pPr>
        <w:pStyle w:val="Sansinterligne"/>
        <w:jc w:val="both"/>
        <w:rPr>
          <w:rFonts w:ascii="Calibri" w:hAnsi="Calibri" w:cs="Calibri"/>
          <w:color w:val="000000"/>
          <w:lang w:eastAsia="ja-JP"/>
        </w:rPr>
      </w:pPr>
    </w:p>
    <w:p w:rsidR="000A37D7"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Pour plus d’informations : </w:t>
      </w:r>
      <w:hyperlink r:id="rId9" w:history="1">
        <w:r w:rsidRPr="00E67D6C">
          <w:rPr>
            <w:rStyle w:val="Lienhypertexte"/>
            <w:rFonts w:ascii="Calibri" w:hAnsi="Calibri" w:cs="Calibri"/>
            <w:lang w:eastAsia="ja-JP"/>
          </w:rPr>
          <w:t>www.astheya.fr</w:t>
        </w:r>
      </w:hyperlink>
    </w:p>
    <w:p w:rsidR="004F35D2" w:rsidRPr="00E67D6C" w:rsidRDefault="004F35D2"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p>
    <w:p w:rsidR="004F35D2" w:rsidRPr="00BE506E" w:rsidRDefault="004F35D2" w:rsidP="00E67D6C">
      <w:pPr>
        <w:pStyle w:val="Sansinterligne"/>
        <w:jc w:val="both"/>
        <w:rPr>
          <w:rFonts w:ascii="Calibri" w:hAnsi="Calibri" w:cs="Calibri"/>
          <w:b/>
          <w:color w:val="000000"/>
          <w:lang w:eastAsia="ja-JP"/>
        </w:rPr>
      </w:pPr>
      <w:r w:rsidRPr="00BE506E">
        <w:rPr>
          <w:rFonts w:ascii="Calibri" w:hAnsi="Calibri" w:cs="Calibri"/>
          <w:b/>
          <w:color w:val="000000"/>
          <w:lang w:eastAsia="ja-JP"/>
        </w:rPr>
        <w:t xml:space="preserve">Chiffres clés </w:t>
      </w:r>
    </w:p>
    <w:p w:rsidR="004F35D2" w:rsidRPr="00E67D6C" w:rsidRDefault="004F35D2" w:rsidP="00BE506E">
      <w:pPr>
        <w:pStyle w:val="Sansinterligne"/>
        <w:numPr>
          <w:ilvl w:val="0"/>
          <w:numId w:val="5"/>
        </w:numPr>
        <w:jc w:val="both"/>
        <w:rPr>
          <w:rFonts w:ascii="Calibri" w:hAnsi="Calibri" w:cs="Calibri"/>
          <w:color w:val="000000"/>
          <w:lang w:eastAsia="ja-JP"/>
        </w:rPr>
      </w:pPr>
      <w:r w:rsidRPr="00E67D6C">
        <w:rPr>
          <w:rFonts w:ascii="Calibri" w:hAnsi="Calibri" w:cs="Calibri"/>
          <w:color w:val="000000"/>
          <w:lang w:eastAsia="ja-JP"/>
        </w:rPr>
        <w:t xml:space="preserve">Progression du réseau 2016/ 2017 : +35% </w:t>
      </w:r>
    </w:p>
    <w:p w:rsidR="004F35D2" w:rsidRPr="00E67D6C" w:rsidRDefault="004F35D2" w:rsidP="00BE506E">
      <w:pPr>
        <w:pStyle w:val="Sansinterligne"/>
        <w:numPr>
          <w:ilvl w:val="0"/>
          <w:numId w:val="5"/>
        </w:numPr>
        <w:jc w:val="both"/>
        <w:rPr>
          <w:rFonts w:ascii="Calibri" w:hAnsi="Calibri" w:cs="Calibri"/>
          <w:color w:val="000000"/>
          <w:lang w:eastAsia="ja-JP"/>
        </w:rPr>
      </w:pPr>
      <w:r w:rsidRPr="00E67D6C">
        <w:rPr>
          <w:rFonts w:ascii="Calibri" w:hAnsi="Calibri" w:cs="Calibri"/>
          <w:color w:val="000000"/>
          <w:lang w:eastAsia="ja-JP"/>
        </w:rPr>
        <w:t xml:space="preserve">Région et progression : 60 départements + 30% </w:t>
      </w:r>
    </w:p>
    <w:p w:rsidR="004F35D2" w:rsidRPr="00E67D6C" w:rsidRDefault="004F35D2" w:rsidP="00BE506E">
      <w:pPr>
        <w:pStyle w:val="Sansinterligne"/>
        <w:numPr>
          <w:ilvl w:val="0"/>
          <w:numId w:val="5"/>
        </w:numPr>
        <w:jc w:val="both"/>
        <w:rPr>
          <w:rFonts w:ascii="Calibri" w:hAnsi="Calibri" w:cs="Calibri"/>
          <w:color w:val="000000"/>
          <w:lang w:eastAsia="ja-JP"/>
        </w:rPr>
      </w:pPr>
      <w:r w:rsidRPr="00E67D6C">
        <w:rPr>
          <w:rFonts w:ascii="Calibri" w:hAnsi="Calibri" w:cs="Calibri"/>
          <w:color w:val="000000"/>
          <w:lang w:eastAsia="ja-JP"/>
        </w:rPr>
        <w:lastRenderedPageBreak/>
        <w:t xml:space="preserve">Progression du chiffre d’affaires 2016 /2017 : + 50% </w:t>
      </w:r>
    </w:p>
    <w:p w:rsidR="004F35D2" w:rsidRPr="00E67D6C" w:rsidRDefault="004F35D2"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proofErr w:type="spellStart"/>
      <w:r w:rsidRPr="00E67D6C">
        <w:rPr>
          <w:rFonts w:ascii="Calibri" w:hAnsi="Calibri" w:cs="Calibri"/>
          <w:color w:val="000000"/>
          <w:lang w:eastAsia="ja-JP"/>
        </w:rPr>
        <w:t>Asthéya</w:t>
      </w:r>
      <w:proofErr w:type="spellEnd"/>
      <w:r w:rsidRPr="00E67D6C">
        <w:rPr>
          <w:rFonts w:ascii="Calibri" w:hAnsi="Calibri" w:cs="Calibri"/>
          <w:color w:val="000000"/>
          <w:lang w:eastAsia="ja-JP"/>
        </w:rPr>
        <w:t xml:space="preserve"> est membre de la Fédération de la Vente Directe.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La présidente de la commission formation de la FVD est Monique </w:t>
      </w:r>
      <w:proofErr w:type="spellStart"/>
      <w:r w:rsidRPr="00E67D6C">
        <w:rPr>
          <w:rFonts w:ascii="Calibri" w:hAnsi="Calibri" w:cs="Calibri"/>
          <w:color w:val="000000"/>
          <w:lang w:eastAsia="ja-JP"/>
        </w:rPr>
        <w:t>Duchêne</w:t>
      </w:r>
      <w:proofErr w:type="spellEnd"/>
      <w:r w:rsidRPr="00E67D6C">
        <w:rPr>
          <w:rFonts w:ascii="Calibri" w:hAnsi="Calibri" w:cs="Calibri"/>
          <w:color w:val="000000"/>
          <w:lang w:eastAsia="ja-JP"/>
        </w:rPr>
        <w:t>.</w:t>
      </w:r>
    </w:p>
    <w:p w:rsidR="004F35D2" w:rsidRPr="00E67D6C" w:rsidRDefault="004F35D2"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r w:rsidRPr="00BE506E">
        <w:rPr>
          <w:rFonts w:ascii="Calibri" w:hAnsi="Calibri" w:cs="Calibri"/>
          <w:b/>
          <w:color w:val="000000"/>
          <w:lang w:eastAsia="ja-JP"/>
        </w:rPr>
        <w:t>Contact marque :</w:t>
      </w:r>
      <w:r w:rsidRPr="00E67D6C">
        <w:rPr>
          <w:rFonts w:ascii="Calibri" w:hAnsi="Calibri" w:cs="Calibri"/>
          <w:color w:val="000000"/>
          <w:lang w:eastAsia="ja-JP"/>
        </w:rPr>
        <w:t xml:space="preserve"> Isabelle GUINARD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i.guinard@astheya.fr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ASTHÉYA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3, rue Gutenberg - Parc de Tournebride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44 118 LA CHEVROLIERE Tél. 02 40 05 56 05 </w:t>
      </w:r>
    </w:p>
    <w:p w:rsidR="004F35D2" w:rsidRDefault="004F35D2" w:rsidP="00E67D6C">
      <w:pPr>
        <w:pStyle w:val="Sansinterligne"/>
        <w:jc w:val="both"/>
        <w:rPr>
          <w:rFonts w:ascii="Calibri" w:hAnsi="Calibri" w:cs="Calibri"/>
          <w:color w:val="000000"/>
          <w:lang w:eastAsia="ja-JP"/>
        </w:rPr>
      </w:pPr>
    </w:p>
    <w:p w:rsidR="00BE506E" w:rsidRPr="00E67D6C" w:rsidRDefault="00BE506E" w:rsidP="00E67D6C">
      <w:pPr>
        <w:pStyle w:val="Sansinterligne"/>
        <w:jc w:val="both"/>
        <w:rPr>
          <w:rFonts w:ascii="Calibri" w:hAnsi="Calibri" w:cs="Calibri"/>
          <w:color w:val="000000"/>
          <w:lang w:eastAsia="ja-JP"/>
        </w:rPr>
      </w:pPr>
    </w:p>
    <w:p w:rsidR="004F35D2" w:rsidRPr="00E67D6C" w:rsidRDefault="004F35D2" w:rsidP="00E67D6C">
      <w:pPr>
        <w:pStyle w:val="Sansinterligne"/>
        <w:jc w:val="both"/>
        <w:rPr>
          <w:rFonts w:ascii="Calibri" w:hAnsi="Calibri" w:cs="Calibri"/>
          <w:color w:val="000000"/>
          <w:lang w:eastAsia="ja-JP"/>
        </w:rPr>
      </w:pPr>
      <w:r w:rsidRPr="00BE506E">
        <w:rPr>
          <w:rFonts w:ascii="Calibri" w:hAnsi="Calibri" w:cs="Calibri"/>
          <w:b/>
          <w:color w:val="000000"/>
          <w:lang w:eastAsia="ja-JP"/>
        </w:rPr>
        <w:t>Contact presse :</w:t>
      </w:r>
      <w:r w:rsidRPr="00E67D6C">
        <w:rPr>
          <w:rFonts w:ascii="Calibri" w:hAnsi="Calibri" w:cs="Calibri"/>
          <w:color w:val="000000"/>
          <w:lang w:eastAsia="ja-JP"/>
        </w:rPr>
        <w:t xml:space="preserve"> Catherine AMSTERDAM </w:t>
      </w:r>
    </w:p>
    <w:p w:rsidR="004F35D2" w:rsidRPr="00E67D6C"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ca@amsterdamcommunication.fr </w:t>
      </w:r>
    </w:p>
    <w:p w:rsidR="004F35D2" w:rsidRDefault="004F35D2" w:rsidP="00E67D6C">
      <w:pPr>
        <w:pStyle w:val="Sansinterligne"/>
        <w:jc w:val="both"/>
        <w:rPr>
          <w:rFonts w:ascii="Calibri" w:hAnsi="Calibri" w:cs="Calibri"/>
          <w:color w:val="000000"/>
          <w:lang w:eastAsia="ja-JP"/>
        </w:rPr>
      </w:pPr>
      <w:r w:rsidRPr="00E67D6C">
        <w:rPr>
          <w:rFonts w:ascii="Calibri" w:hAnsi="Calibri" w:cs="Calibri"/>
          <w:color w:val="000000"/>
          <w:lang w:eastAsia="ja-JP"/>
        </w:rPr>
        <w:t xml:space="preserve">Tél. 02 43 94 01 71 </w:t>
      </w:r>
    </w:p>
    <w:p w:rsidR="00BE506E" w:rsidRPr="00E67D6C" w:rsidRDefault="00BE506E" w:rsidP="00E67D6C">
      <w:pPr>
        <w:pStyle w:val="Sansinterligne"/>
        <w:jc w:val="both"/>
        <w:rPr>
          <w:rFonts w:ascii="Calibri" w:hAnsi="Calibri" w:cs="Calibri"/>
          <w:color w:val="000000"/>
          <w:lang w:eastAsia="ja-JP"/>
        </w:rPr>
      </w:pPr>
    </w:p>
    <w:p w:rsidR="004F35D2" w:rsidRPr="00E67D6C" w:rsidRDefault="004F35D2" w:rsidP="00BE506E">
      <w:pPr>
        <w:pStyle w:val="Sansinterligne"/>
        <w:rPr>
          <w:rFonts w:ascii="Calibri" w:hAnsi="Calibri" w:cs="Calibri"/>
          <w:color w:val="000000"/>
          <w:lang w:eastAsia="ja-JP"/>
        </w:rPr>
      </w:pPr>
      <w:r w:rsidRPr="00E67D6C">
        <w:rPr>
          <w:rFonts w:ascii="Calibri" w:hAnsi="Calibri" w:cs="Calibri"/>
          <w:color w:val="000000"/>
          <w:lang w:eastAsia="ja-JP"/>
        </w:rPr>
        <w:t xml:space="preserve">Téléchargement du communiqué et visuels HD sur la </w:t>
      </w:r>
      <w:r w:rsidRPr="00BE506E">
        <w:rPr>
          <w:rFonts w:ascii="Calibri" w:hAnsi="Calibri" w:cs="Calibri"/>
          <w:color w:val="FF0000"/>
          <w:lang w:eastAsia="ja-JP"/>
        </w:rPr>
        <w:t xml:space="preserve">salle de presse </w:t>
      </w:r>
      <w:hyperlink r:id="rId10" w:history="1">
        <w:r w:rsidR="00BE506E" w:rsidRPr="009D7A9E">
          <w:rPr>
            <w:rStyle w:val="Lienhypertexte"/>
            <w:rFonts w:ascii="Calibri" w:hAnsi="Calibri" w:cs="Calibri"/>
            <w:lang w:eastAsia="ja-JP"/>
          </w:rPr>
          <w:t>http://www.amsterdamcommunication.fr/presse/accueil.html</w:t>
        </w:r>
      </w:hyperlink>
      <w:r w:rsidR="00BE506E">
        <w:rPr>
          <w:rFonts w:ascii="Calibri" w:hAnsi="Calibri" w:cs="Calibri"/>
          <w:color w:val="000000"/>
          <w:lang w:eastAsia="ja-JP"/>
        </w:rPr>
        <w:t xml:space="preserve"> </w:t>
      </w:r>
      <w:r w:rsidRPr="00E67D6C">
        <w:rPr>
          <w:rFonts w:ascii="Calibri" w:hAnsi="Calibri" w:cs="Calibri"/>
          <w:color w:val="000000"/>
          <w:lang w:eastAsia="ja-JP"/>
        </w:rPr>
        <w:t xml:space="preserve">d’Amsterdam Communication, </w:t>
      </w:r>
      <w:r w:rsidRPr="00BE506E">
        <w:rPr>
          <w:rFonts w:ascii="Calibri" w:hAnsi="Calibri" w:cs="Calibri"/>
          <w:color w:val="FF0000"/>
          <w:lang w:eastAsia="ja-JP"/>
        </w:rPr>
        <w:t>agence de relations presse</w:t>
      </w:r>
      <w:r w:rsidR="00BE506E">
        <w:rPr>
          <w:rFonts w:ascii="Calibri" w:hAnsi="Calibri" w:cs="Calibri"/>
          <w:color w:val="000000"/>
          <w:lang w:eastAsia="ja-JP"/>
        </w:rPr>
        <w:t xml:space="preserve"> </w:t>
      </w:r>
      <w:hyperlink r:id="rId11" w:history="1">
        <w:r w:rsidR="00BE506E" w:rsidRPr="009D7A9E">
          <w:rPr>
            <w:rStyle w:val="Lienhypertexte"/>
            <w:rFonts w:ascii="Calibri" w:hAnsi="Calibri" w:cs="Calibri"/>
            <w:lang w:eastAsia="ja-JP"/>
          </w:rPr>
          <w:t>http://www.amsterdamcommunication.fr/</w:t>
        </w:r>
      </w:hyperlink>
      <w:proofErr w:type="gramStart"/>
      <w:r w:rsidR="00BE506E">
        <w:rPr>
          <w:rFonts w:ascii="Calibri" w:hAnsi="Calibri" w:cs="Calibri"/>
          <w:color w:val="000000"/>
          <w:lang w:eastAsia="ja-JP"/>
        </w:rPr>
        <w:t xml:space="preserve"> </w:t>
      </w:r>
      <w:proofErr w:type="gramEnd"/>
      <w:r w:rsidR="00BE506E">
        <w:rPr>
          <w:rFonts w:ascii="Calibri" w:hAnsi="Calibri" w:cs="Calibri"/>
          <w:color w:val="000000"/>
          <w:lang w:eastAsia="ja-JP"/>
        </w:rPr>
        <w:t xml:space="preserve"> </w:t>
      </w:r>
      <w:r w:rsidRPr="00E67D6C">
        <w:rPr>
          <w:rFonts w:ascii="Calibri" w:hAnsi="Calibri" w:cs="Calibri"/>
          <w:color w:val="000000"/>
          <w:lang w:eastAsia="ja-JP"/>
        </w:rPr>
        <w:t xml:space="preserve">. </w:t>
      </w:r>
    </w:p>
    <w:sectPr w:rsidR="004F35D2" w:rsidRPr="00E67D6C" w:rsidSect="00E67D6C">
      <w:pgSz w:w="11900" w:h="16840"/>
      <w:pgMar w:top="851" w:right="1134" w:bottom="851"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D5850"/>
    <w:multiLevelType w:val="hybridMultilevel"/>
    <w:tmpl w:val="5072A828"/>
    <w:lvl w:ilvl="0" w:tplc="03EA814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9F87371"/>
    <w:multiLevelType w:val="hybridMultilevel"/>
    <w:tmpl w:val="13560BA2"/>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
    <w:nsid w:val="35BC214C"/>
    <w:multiLevelType w:val="hybridMultilevel"/>
    <w:tmpl w:val="36BE609C"/>
    <w:lvl w:ilvl="0" w:tplc="03EA814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3CC05EB"/>
    <w:multiLevelType w:val="hybridMultilevel"/>
    <w:tmpl w:val="871E1198"/>
    <w:lvl w:ilvl="0" w:tplc="03EA814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83E6F41"/>
    <w:multiLevelType w:val="hybridMultilevel"/>
    <w:tmpl w:val="C4EA0250"/>
    <w:lvl w:ilvl="0" w:tplc="03EA814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6B1AF2"/>
    <w:rsid w:val="0003638A"/>
    <w:rsid w:val="000A37D7"/>
    <w:rsid w:val="000F5944"/>
    <w:rsid w:val="0019136A"/>
    <w:rsid w:val="003745F2"/>
    <w:rsid w:val="00382B23"/>
    <w:rsid w:val="004336D5"/>
    <w:rsid w:val="004F35D2"/>
    <w:rsid w:val="00543E09"/>
    <w:rsid w:val="00580EA8"/>
    <w:rsid w:val="005F11FC"/>
    <w:rsid w:val="00613A6D"/>
    <w:rsid w:val="006674EF"/>
    <w:rsid w:val="00691DCF"/>
    <w:rsid w:val="006B1AF2"/>
    <w:rsid w:val="007504B6"/>
    <w:rsid w:val="00802A67"/>
    <w:rsid w:val="00836B4F"/>
    <w:rsid w:val="00BE506E"/>
    <w:rsid w:val="00C53139"/>
    <w:rsid w:val="00CA5AB2"/>
    <w:rsid w:val="00E67D6C"/>
    <w:rsid w:val="00EB7EE5"/>
    <w:rsid w:val="00F35731"/>
    <w:rsid w:val="00F5760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EE5"/>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336D5"/>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4336D5"/>
    <w:pPr>
      <w:autoSpaceDE w:val="0"/>
      <w:autoSpaceDN w:val="0"/>
      <w:adjustRightInd w:val="0"/>
    </w:pPr>
    <w:rPr>
      <w:rFonts w:ascii="Franklin Gothic Book" w:eastAsiaTheme="minorHAnsi" w:hAnsi="Franklin Gothic Book" w:cs="Franklin Gothic Book"/>
      <w:color w:val="000000"/>
      <w:sz w:val="24"/>
      <w:szCs w:val="24"/>
      <w:lang w:eastAsia="en-US"/>
    </w:rPr>
  </w:style>
  <w:style w:type="character" w:customStyle="1" w:styleId="A5">
    <w:name w:val="A5"/>
    <w:uiPriority w:val="99"/>
    <w:rsid w:val="004336D5"/>
    <w:rPr>
      <w:rFonts w:cs="Franklin Gothic Book"/>
      <w:color w:val="000000"/>
      <w:sz w:val="22"/>
      <w:szCs w:val="22"/>
    </w:rPr>
  </w:style>
  <w:style w:type="paragraph" w:customStyle="1" w:styleId="Pa4">
    <w:name w:val="Pa4"/>
    <w:basedOn w:val="Default"/>
    <w:next w:val="Default"/>
    <w:uiPriority w:val="99"/>
    <w:rsid w:val="004336D5"/>
    <w:pPr>
      <w:spacing w:line="241" w:lineRule="atLeast"/>
    </w:pPr>
    <w:rPr>
      <w:rFonts w:cstheme="minorBidi"/>
      <w:color w:val="auto"/>
    </w:rPr>
  </w:style>
  <w:style w:type="character" w:customStyle="1" w:styleId="A8">
    <w:name w:val="A8"/>
    <w:uiPriority w:val="99"/>
    <w:rsid w:val="004336D5"/>
    <w:rPr>
      <w:rFonts w:cs="Franklin Gothic Book"/>
      <w:color w:val="000000"/>
      <w:sz w:val="23"/>
      <w:szCs w:val="23"/>
    </w:rPr>
  </w:style>
  <w:style w:type="character" w:styleId="Lienhypertexte">
    <w:name w:val="Hyperlink"/>
    <w:basedOn w:val="Policepardfaut"/>
    <w:uiPriority w:val="99"/>
    <w:unhideWhenUsed/>
    <w:rsid w:val="00F35731"/>
    <w:rPr>
      <w:color w:val="0000FF" w:themeColor="hyperlink"/>
      <w:u w:val="single"/>
    </w:rPr>
  </w:style>
  <w:style w:type="paragraph" w:styleId="Sansinterligne">
    <w:name w:val="No Spacing"/>
    <w:uiPriority w:val="1"/>
    <w:qFormat/>
    <w:rsid w:val="00E67D6C"/>
    <w:rPr>
      <w:sz w:val="24"/>
      <w:szCs w:val="24"/>
      <w:lang w:eastAsia="fr-FR"/>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theya.fr/produits-autour-du-the/beau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stheya.fr/blog/nouveaute-un-the-chez-ros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stheya.fr/decouvrir-astheya/" TargetMode="External"/><Relationship Id="rId11" Type="http://schemas.openxmlformats.org/officeDocument/2006/relationships/hyperlink" Target="http://www.amsterdamcommunication.fr/presse/accueil.html" TargetMode="External"/><Relationship Id="rId5" Type="http://schemas.openxmlformats.org/officeDocument/2006/relationships/webSettings" Target="webSettings.xml"/><Relationship Id="rId10" Type="http://schemas.openxmlformats.org/officeDocument/2006/relationships/hyperlink" Target="http://www.amsterdamcommunication.fr/presse/accueil.html" TargetMode="External"/><Relationship Id="rId4" Type="http://schemas.openxmlformats.org/officeDocument/2006/relationships/settings" Target="settings.xml"/><Relationship Id="rId9" Type="http://schemas.openxmlformats.org/officeDocument/2006/relationships/hyperlink" Target="http://www.astheya.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E2E383-0713-4EF3-9766-AF0907087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940</Words>
  <Characters>5171</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6099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AMSTERDAM</dc:creator>
  <cp:keywords/>
  <dc:description/>
  <cp:lastModifiedBy>Catherine AMSTERDAM</cp:lastModifiedBy>
  <cp:revision>3</cp:revision>
  <dcterms:created xsi:type="dcterms:W3CDTF">2018-04-17T14:37:00Z</dcterms:created>
  <dcterms:modified xsi:type="dcterms:W3CDTF">2018-04-23T12:15:00Z</dcterms:modified>
</cp:coreProperties>
</file>