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4575" w:rsidRDefault="00AC4575">
      <w:pPr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Dossier de presse</w:t>
      </w:r>
    </w:p>
    <w:p w:rsidR="00C13226" w:rsidRDefault="00C13226">
      <w:pPr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Le </w:t>
      </w:r>
      <w:r w:rsidR="00867352">
        <w:rPr>
          <w:rFonts w:ascii="Calibri" w:hAnsi="Calibri" w:cs="Calibri"/>
          <w:b/>
        </w:rPr>
        <w:t>5 mars</w:t>
      </w:r>
      <w:r>
        <w:rPr>
          <w:rFonts w:ascii="Calibri" w:hAnsi="Calibri" w:cs="Calibri"/>
          <w:b/>
        </w:rPr>
        <w:t xml:space="preserve"> 2019</w:t>
      </w:r>
    </w:p>
    <w:p w:rsidR="002C128A" w:rsidRDefault="00D87F1A">
      <w:pPr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RUBRIQUE : DECORER</w:t>
      </w:r>
      <w:r w:rsidR="00C13226">
        <w:rPr>
          <w:rFonts w:ascii="Calibri" w:hAnsi="Calibri" w:cs="Calibri"/>
          <w:b/>
        </w:rPr>
        <w:t xml:space="preserve"> </w:t>
      </w:r>
      <w:r>
        <w:rPr>
          <w:rFonts w:ascii="Calibri" w:hAnsi="Calibri" w:cs="Calibri"/>
          <w:b/>
        </w:rPr>
        <w:t xml:space="preserve">– ambiances éclairées : </w:t>
      </w:r>
      <w:r w:rsidR="00C13226" w:rsidRPr="00C13226">
        <w:rPr>
          <w:rFonts w:ascii="Calibri" w:hAnsi="Calibri" w:cs="Calibri"/>
          <w:b/>
        </w:rPr>
        <w:t>terrasse, balcon, jardin</w:t>
      </w:r>
    </w:p>
    <w:p w:rsidR="002C128A" w:rsidRDefault="002C128A">
      <w:pPr>
        <w:rPr>
          <w:rFonts w:ascii="Calibri" w:hAnsi="Calibri" w:cs="Calibri"/>
          <w:b/>
        </w:rPr>
      </w:pPr>
    </w:p>
    <w:p w:rsidR="005F11FC" w:rsidRPr="004B0E73" w:rsidRDefault="00867352" w:rsidP="004B0E73">
      <w:pPr>
        <w:jc w:val="center"/>
        <w:rPr>
          <w:rFonts w:ascii="Calibri" w:hAnsi="Calibri" w:cs="Calibri"/>
          <w:sz w:val="28"/>
        </w:rPr>
      </w:pPr>
      <w:r>
        <w:rPr>
          <w:rFonts w:ascii="Calibri" w:hAnsi="Calibri" w:cs="Calibri"/>
          <w:b/>
          <w:sz w:val="28"/>
        </w:rPr>
        <w:t>Des</w:t>
      </w:r>
      <w:r w:rsidR="002C1293" w:rsidRPr="004B0E73">
        <w:rPr>
          <w:rFonts w:ascii="Calibri" w:hAnsi="Calibri" w:cs="Calibri"/>
          <w:b/>
          <w:sz w:val="28"/>
        </w:rPr>
        <w:t xml:space="preserve"> nouveautés exclusives </w:t>
      </w:r>
      <w:r w:rsidR="00D03DC3" w:rsidRPr="004B0E73">
        <w:rPr>
          <w:rFonts w:ascii="Calibri" w:hAnsi="Calibri" w:cs="Calibri"/>
          <w:b/>
          <w:sz w:val="28"/>
        </w:rPr>
        <w:t>dans la gamme ambiance</w:t>
      </w:r>
      <w:r w:rsidR="002C1293" w:rsidRPr="004B0E73">
        <w:rPr>
          <w:rFonts w:ascii="Calibri" w:hAnsi="Calibri" w:cs="Calibri"/>
          <w:b/>
          <w:sz w:val="28"/>
        </w:rPr>
        <w:t>s</w:t>
      </w:r>
      <w:r w:rsidR="00D03DC3" w:rsidRPr="004B0E73">
        <w:rPr>
          <w:rFonts w:ascii="Calibri" w:hAnsi="Calibri" w:cs="Calibri"/>
          <w:b/>
          <w:sz w:val="28"/>
        </w:rPr>
        <w:t xml:space="preserve"> </w:t>
      </w:r>
      <w:r w:rsidR="002C1293" w:rsidRPr="004B0E73">
        <w:rPr>
          <w:rFonts w:ascii="Calibri" w:hAnsi="Calibri" w:cs="Calibri"/>
          <w:b/>
          <w:sz w:val="28"/>
        </w:rPr>
        <w:t>et lumières</w:t>
      </w:r>
    </w:p>
    <w:p w:rsidR="00C05CF8" w:rsidRPr="00320F00" w:rsidRDefault="00C05CF8">
      <w:pPr>
        <w:rPr>
          <w:rFonts w:ascii="Calibri" w:hAnsi="Calibri" w:cs="Calibri"/>
        </w:rPr>
      </w:pPr>
    </w:p>
    <w:p w:rsidR="00867352" w:rsidRDefault="00867352" w:rsidP="00C31345">
      <w:pPr>
        <w:autoSpaceDE w:val="0"/>
        <w:autoSpaceDN w:val="0"/>
        <w:adjustRightInd w:val="0"/>
        <w:jc w:val="both"/>
        <w:rPr>
          <w:rFonts w:ascii="Calibri" w:hAnsi="Calibri" w:cs="Calibri"/>
          <w:szCs w:val="22"/>
          <w:lang w:eastAsia="ja-JP"/>
        </w:rPr>
      </w:pPr>
      <w:r w:rsidRPr="00867352">
        <w:rPr>
          <w:rFonts w:ascii="Calibri" w:hAnsi="Calibri" w:cs="Calibri"/>
          <w:b/>
          <w:bCs/>
          <w:szCs w:val="22"/>
          <w:lang w:eastAsia="ja-JP"/>
        </w:rPr>
        <w:t>Nortene</w:t>
      </w:r>
      <w:r w:rsidRPr="00867352">
        <w:rPr>
          <w:rFonts w:ascii="Calibri" w:hAnsi="Calibri" w:cs="Calibri"/>
          <w:szCs w:val="22"/>
          <w:lang w:eastAsia="ja-JP"/>
        </w:rPr>
        <w:t xml:space="preserve">, spécialiste de l’aménagement et de la décoration des extérieurs, s’affirme comme l’un des acteurs </w:t>
      </w:r>
      <w:r w:rsidRPr="00867352">
        <w:rPr>
          <w:rFonts w:ascii="Calibri" w:hAnsi="Calibri" w:cs="Calibri"/>
          <w:b/>
          <w:bCs/>
          <w:szCs w:val="22"/>
          <w:lang w:eastAsia="ja-JP"/>
        </w:rPr>
        <w:t>majeurs sur le marché des ambiances éclairées</w:t>
      </w:r>
      <w:r w:rsidRPr="00867352">
        <w:rPr>
          <w:rFonts w:ascii="Calibri" w:hAnsi="Calibri" w:cs="Calibri"/>
          <w:szCs w:val="22"/>
          <w:lang w:eastAsia="ja-JP"/>
        </w:rPr>
        <w:t xml:space="preserve">, en renforçant sa gamme déjà composée de 50 références. La nouveauté cette année ? Des </w:t>
      </w:r>
      <w:r w:rsidRPr="00867352">
        <w:rPr>
          <w:rFonts w:ascii="Calibri" w:hAnsi="Calibri" w:cs="Calibri"/>
          <w:b/>
          <w:bCs/>
          <w:szCs w:val="22"/>
          <w:lang w:eastAsia="ja-JP"/>
        </w:rPr>
        <w:t>produits uniques</w:t>
      </w:r>
      <w:r w:rsidRPr="00867352">
        <w:rPr>
          <w:rFonts w:ascii="Calibri" w:hAnsi="Calibri" w:cs="Calibri"/>
          <w:szCs w:val="22"/>
          <w:lang w:eastAsia="ja-JP"/>
        </w:rPr>
        <w:t xml:space="preserve">, créés avec le concours d’un designer français, qui </w:t>
      </w:r>
      <w:r w:rsidRPr="00867352">
        <w:rPr>
          <w:rFonts w:ascii="Calibri" w:hAnsi="Calibri" w:cs="Calibri"/>
          <w:b/>
          <w:bCs/>
          <w:szCs w:val="22"/>
          <w:lang w:eastAsia="ja-JP"/>
        </w:rPr>
        <w:t>intègrent de nouvelles technologies</w:t>
      </w:r>
      <w:r w:rsidRPr="00867352">
        <w:rPr>
          <w:rFonts w:ascii="Calibri" w:hAnsi="Calibri" w:cs="Calibri"/>
          <w:szCs w:val="22"/>
          <w:lang w:eastAsia="ja-JP"/>
        </w:rPr>
        <w:t xml:space="preserve">. Avec ses 7 nouveautés, offrant un </w:t>
      </w:r>
      <w:r w:rsidRPr="00867352">
        <w:rPr>
          <w:rFonts w:ascii="Calibri" w:hAnsi="Calibri" w:cs="Calibri"/>
          <w:b/>
          <w:bCs/>
          <w:szCs w:val="22"/>
          <w:lang w:eastAsia="ja-JP"/>
        </w:rPr>
        <w:t>design 100% exclusif</w:t>
      </w:r>
      <w:r w:rsidRPr="00867352">
        <w:rPr>
          <w:rFonts w:ascii="Calibri" w:hAnsi="Calibri" w:cs="Calibri"/>
          <w:szCs w:val="22"/>
          <w:lang w:eastAsia="ja-JP"/>
        </w:rPr>
        <w:t xml:space="preserve">, </w:t>
      </w:r>
      <w:r w:rsidRPr="00867352">
        <w:rPr>
          <w:rFonts w:ascii="Calibri" w:hAnsi="Calibri" w:cs="Calibri"/>
          <w:b/>
          <w:bCs/>
          <w:szCs w:val="22"/>
          <w:lang w:eastAsia="ja-JP"/>
        </w:rPr>
        <w:t xml:space="preserve">Nortene </w:t>
      </w:r>
      <w:r w:rsidRPr="00867352">
        <w:rPr>
          <w:rFonts w:ascii="Calibri" w:hAnsi="Calibri" w:cs="Calibri"/>
          <w:szCs w:val="22"/>
          <w:lang w:eastAsia="ja-JP"/>
        </w:rPr>
        <w:t>répond ainsi à l’aspiration de chacun de pouvoir disposer d’une décoration personnalisée. Aujourd’hui, les extérieurs s’imaginent comme les intérieurs, et la lumière est l’un des éléments de distinction qui fait la différence.</w:t>
      </w:r>
    </w:p>
    <w:p w:rsidR="00867352" w:rsidRPr="00867352" w:rsidRDefault="00867352" w:rsidP="00C31345">
      <w:pPr>
        <w:autoSpaceDE w:val="0"/>
        <w:autoSpaceDN w:val="0"/>
        <w:adjustRightInd w:val="0"/>
        <w:jc w:val="both"/>
        <w:rPr>
          <w:rFonts w:ascii="Calibri" w:hAnsi="Calibri" w:cs="Calibri"/>
          <w:szCs w:val="22"/>
          <w:lang w:eastAsia="ja-JP"/>
        </w:rPr>
      </w:pPr>
    </w:p>
    <w:p w:rsidR="00867352" w:rsidRPr="00867352" w:rsidRDefault="00867352" w:rsidP="00C31345">
      <w:pPr>
        <w:autoSpaceDE w:val="0"/>
        <w:autoSpaceDN w:val="0"/>
        <w:adjustRightInd w:val="0"/>
        <w:jc w:val="both"/>
        <w:rPr>
          <w:rFonts w:ascii="Calibri" w:hAnsi="Calibri" w:cs="Calibri"/>
          <w:szCs w:val="22"/>
          <w:lang w:eastAsia="ja-JP"/>
        </w:rPr>
      </w:pPr>
      <w:r w:rsidRPr="00867352">
        <w:rPr>
          <w:rFonts w:ascii="Calibri" w:hAnsi="Calibri" w:cs="Calibri"/>
          <w:szCs w:val="22"/>
          <w:lang w:eastAsia="ja-JP"/>
        </w:rPr>
        <w:t xml:space="preserve">Les </w:t>
      </w:r>
      <w:r w:rsidRPr="00867352">
        <w:rPr>
          <w:rFonts w:ascii="Calibri" w:hAnsi="Calibri" w:cs="Calibri"/>
          <w:b/>
          <w:bCs/>
          <w:szCs w:val="22"/>
          <w:lang w:eastAsia="ja-JP"/>
        </w:rPr>
        <w:t xml:space="preserve">accessoires lumineux </w:t>
      </w:r>
      <w:r w:rsidRPr="00867352">
        <w:rPr>
          <w:rFonts w:ascii="Calibri" w:hAnsi="Calibri" w:cs="Calibri"/>
          <w:szCs w:val="22"/>
          <w:lang w:eastAsia="ja-JP"/>
        </w:rPr>
        <w:t>permettent d’</w:t>
      </w:r>
      <w:r w:rsidRPr="00867352">
        <w:rPr>
          <w:rFonts w:ascii="Calibri" w:hAnsi="Calibri" w:cs="Calibri"/>
          <w:b/>
          <w:bCs/>
          <w:szCs w:val="22"/>
          <w:lang w:eastAsia="ja-JP"/>
        </w:rPr>
        <w:t>embellir les extérieurs</w:t>
      </w:r>
      <w:r w:rsidRPr="00867352">
        <w:rPr>
          <w:rFonts w:ascii="Calibri" w:hAnsi="Calibri" w:cs="Calibri"/>
          <w:szCs w:val="22"/>
          <w:lang w:eastAsia="ja-JP"/>
        </w:rPr>
        <w:t xml:space="preserve">, de </w:t>
      </w:r>
      <w:r w:rsidRPr="00867352">
        <w:rPr>
          <w:rFonts w:ascii="Calibri" w:hAnsi="Calibri" w:cs="Calibri"/>
          <w:b/>
          <w:bCs/>
          <w:szCs w:val="22"/>
          <w:lang w:eastAsia="ja-JP"/>
        </w:rPr>
        <w:t xml:space="preserve">valoriser un arbre, un massif, une piscine, </w:t>
      </w:r>
      <w:r w:rsidRPr="00867352">
        <w:rPr>
          <w:rFonts w:ascii="Calibri" w:hAnsi="Calibri" w:cs="Calibri"/>
          <w:szCs w:val="22"/>
          <w:lang w:eastAsia="ja-JP"/>
        </w:rPr>
        <w:t xml:space="preserve">une descente d’escalier avec des jeux d’ombres portées... Ils sont également tout indiqués pour </w:t>
      </w:r>
      <w:r w:rsidRPr="00867352">
        <w:rPr>
          <w:rFonts w:ascii="Calibri" w:hAnsi="Calibri" w:cs="Calibri"/>
          <w:b/>
          <w:bCs/>
          <w:szCs w:val="22"/>
          <w:lang w:eastAsia="ja-JP"/>
        </w:rPr>
        <w:t>baliser des allées</w:t>
      </w:r>
      <w:r w:rsidRPr="00867352">
        <w:rPr>
          <w:rFonts w:ascii="Calibri" w:hAnsi="Calibri" w:cs="Calibri"/>
          <w:szCs w:val="22"/>
          <w:lang w:eastAsia="ja-JP"/>
        </w:rPr>
        <w:t xml:space="preserve">, annoncer avec élégance les contours d’un muret pour plus de sécurité. Ce sont aussi des signes d’accueil et de bienvenue, parfaits pour </w:t>
      </w:r>
      <w:r w:rsidRPr="00867352">
        <w:rPr>
          <w:rFonts w:ascii="Calibri" w:hAnsi="Calibri" w:cs="Calibri"/>
          <w:b/>
          <w:bCs/>
          <w:szCs w:val="22"/>
          <w:lang w:eastAsia="ja-JP"/>
        </w:rPr>
        <w:t xml:space="preserve">prolonger les longues soirées d’été </w:t>
      </w:r>
      <w:r w:rsidRPr="00867352">
        <w:rPr>
          <w:rFonts w:ascii="Calibri" w:hAnsi="Calibri" w:cs="Calibri"/>
          <w:szCs w:val="22"/>
          <w:lang w:eastAsia="ja-JP"/>
        </w:rPr>
        <w:t>à la lueur des lanternes...</w:t>
      </w:r>
    </w:p>
    <w:p w:rsidR="00867352" w:rsidRPr="00867352" w:rsidRDefault="00867352" w:rsidP="00C31345">
      <w:pPr>
        <w:jc w:val="both"/>
        <w:rPr>
          <w:rFonts w:ascii="Calibri" w:hAnsi="Calibri" w:cs="Calibri"/>
        </w:rPr>
      </w:pPr>
    </w:p>
    <w:p w:rsidR="00537E7D" w:rsidRPr="00867352" w:rsidRDefault="00537E7D" w:rsidP="00C31345">
      <w:pPr>
        <w:jc w:val="both"/>
        <w:rPr>
          <w:rFonts w:ascii="Calibri" w:hAnsi="Calibri" w:cs="Calibri"/>
        </w:rPr>
      </w:pPr>
    </w:p>
    <w:p w:rsidR="002C128A" w:rsidRPr="00867352" w:rsidRDefault="002C128A" w:rsidP="00C31345">
      <w:pPr>
        <w:jc w:val="both"/>
        <w:rPr>
          <w:rFonts w:ascii="Calibri" w:hAnsi="Calibri" w:cs="Calibri"/>
        </w:rPr>
      </w:pPr>
    </w:p>
    <w:p w:rsidR="00437DD4" w:rsidRDefault="00437DD4" w:rsidP="00437DD4">
      <w:pPr>
        <w:jc w:val="both"/>
        <w:rPr>
          <w:rFonts w:ascii="Calibri" w:hAnsi="Calibri" w:cs="Calibri"/>
          <w:b/>
          <w:sz w:val="28"/>
        </w:rPr>
      </w:pPr>
      <w:r w:rsidRPr="00867352">
        <w:rPr>
          <w:rFonts w:ascii="Calibri" w:hAnsi="Calibri" w:cs="Calibri"/>
          <w:b/>
          <w:sz w:val="28"/>
        </w:rPr>
        <w:t>Les lampes à poser</w:t>
      </w:r>
    </w:p>
    <w:p w:rsidR="00437DD4" w:rsidRPr="00867352" w:rsidRDefault="00437DD4" w:rsidP="00437DD4">
      <w:pPr>
        <w:jc w:val="both"/>
        <w:rPr>
          <w:rFonts w:ascii="Calibri" w:hAnsi="Calibri" w:cs="Calibri"/>
          <w:b/>
        </w:rPr>
      </w:pPr>
    </w:p>
    <w:p w:rsidR="00437DD4" w:rsidRPr="009E2993" w:rsidRDefault="00437DD4" w:rsidP="00437DD4">
      <w:pPr>
        <w:tabs>
          <w:tab w:val="left" w:pos="3105"/>
        </w:tabs>
        <w:jc w:val="both"/>
        <w:rPr>
          <w:rFonts w:ascii="Calibri" w:hAnsi="Calibri" w:cs="Calibri"/>
          <w:b/>
          <w:color w:val="365F91" w:themeColor="accent1" w:themeShade="BF"/>
        </w:rPr>
      </w:pPr>
      <w:r w:rsidRPr="009E2993">
        <w:rPr>
          <w:rFonts w:ascii="Calibri" w:hAnsi="Calibri" w:cs="Calibri"/>
          <w:b/>
          <w:color w:val="365F91" w:themeColor="accent1" w:themeShade="BF"/>
        </w:rPr>
        <w:t>LUCERNA</w:t>
      </w:r>
      <w:r w:rsidRPr="009E2993">
        <w:rPr>
          <w:rFonts w:ascii="Calibri" w:hAnsi="Calibri" w:cs="Calibri"/>
          <w:b/>
          <w:color w:val="365F91" w:themeColor="accent1" w:themeShade="BF"/>
        </w:rPr>
        <w:tab/>
      </w:r>
    </w:p>
    <w:p w:rsidR="00437DD4" w:rsidRPr="00867352" w:rsidRDefault="00437DD4" w:rsidP="00437DD4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lang w:eastAsia="ja-JP"/>
        </w:rPr>
      </w:pPr>
      <w:r w:rsidRPr="00867352">
        <w:rPr>
          <w:rFonts w:ascii="Calibri" w:hAnsi="Calibri" w:cs="Calibri"/>
          <w:b/>
          <w:bCs/>
          <w:lang w:eastAsia="ja-JP"/>
        </w:rPr>
        <w:t>Une lampe inspirée des mille et une nuits</w:t>
      </w:r>
    </w:p>
    <w:p w:rsidR="00437DD4" w:rsidRPr="00867352" w:rsidRDefault="00437DD4" w:rsidP="00437DD4">
      <w:pPr>
        <w:autoSpaceDE w:val="0"/>
        <w:autoSpaceDN w:val="0"/>
        <w:adjustRightInd w:val="0"/>
        <w:jc w:val="both"/>
        <w:rPr>
          <w:rFonts w:ascii="Calibri" w:hAnsi="Calibri" w:cs="Calibri"/>
          <w:lang w:eastAsia="ja-JP"/>
        </w:rPr>
      </w:pPr>
      <w:r w:rsidRPr="00867352">
        <w:rPr>
          <w:rFonts w:ascii="Calibri" w:hAnsi="Calibri" w:cs="Calibri"/>
          <w:b/>
          <w:bCs/>
          <w:lang w:eastAsia="ja-JP"/>
        </w:rPr>
        <w:t xml:space="preserve">Son design bougeoir </w:t>
      </w:r>
      <w:r w:rsidRPr="00867352">
        <w:rPr>
          <w:rFonts w:ascii="Calibri" w:hAnsi="Calibri" w:cs="Calibri"/>
          <w:lang w:eastAsia="ja-JP"/>
        </w:rPr>
        <w:t xml:space="preserve">rappelle la lampe à huile ancienne. L’effet flamme dansante donne l’illusion d’une bougie bien réelle. À poser sur une table pour prolonger agréablement les soirées estivales. </w:t>
      </w:r>
      <w:r w:rsidRPr="00867352">
        <w:rPr>
          <w:rFonts w:ascii="Calibri" w:hAnsi="Calibri" w:cs="Calibri"/>
          <w:b/>
          <w:bCs/>
          <w:lang w:eastAsia="ja-JP"/>
        </w:rPr>
        <w:t>100% autonome</w:t>
      </w:r>
      <w:r w:rsidRPr="00867352">
        <w:rPr>
          <w:rFonts w:ascii="Calibri" w:hAnsi="Calibri" w:cs="Calibri"/>
          <w:lang w:eastAsia="ja-JP"/>
        </w:rPr>
        <w:t>, elle se recharge durant la journée, grâce au panneau solaire ou via un port USB (câble fourni).</w:t>
      </w:r>
    </w:p>
    <w:p w:rsidR="00437DD4" w:rsidRPr="00867352" w:rsidRDefault="00437DD4" w:rsidP="00437DD4">
      <w:pPr>
        <w:autoSpaceDE w:val="0"/>
        <w:autoSpaceDN w:val="0"/>
        <w:adjustRightInd w:val="0"/>
        <w:jc w:val="both"/>
        <w:rPr>
          <w:rFonts w:ascii="Calibri" w:hAnsi="Calibri" w:cs="Calibri"/>
        </w:rPr>
      </w:pPr>
    </w:p>
    <w:p w:rsidR="00437DD4" w:rsidRPr="00346874" w:rsidRDefault="00437DD4" w:rsidP="00437DD4">
      <w:pPr>
        <w:jc w:val="both"/>
        <w:rPr>
          <w:rFonts w:ascii="Calibri" w:hAnsi="Calibri" w:cs="Calibri"/>
          <w:b/>
        </w:rPr>
      </w:pPr>
      <w:r w:rsidRPr="00346874">
        <w:rPr>
          <w:rFonts w:ascii="Calibri" w:hAnsi="Calibri" w:cs="Calibri"/>
          <w:b/>
        </w:rPr>
        <w:t xml:space="preserve">Caractéristiques </w:t>
      </w:r>
    </w:p>
    <w:p w:rsidR="00437DD4" w:rsidRDefault="00437DD4" w:rsidP="00437DD4">
      <w:pPr>
        <w:numPr>
          <w:ilvl w:val="0"/>
          <w:numId w:val="5"/>
        </w:numPr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Dimensions : Ø 15 x h 14 cm.</w:t>
      </w:r>
    </w:p>
    <w:p w:rsidR="00437DD4" w:rsidRDefault="00437DD4" w:rsidP="00437DD4">
      <w:pPr>
        <w:numPr>
          <w:ilvl w:val="0"/>
          <w:numId w:val="5"/>
        </w:numPr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Base et anse en métal coloris laiton.</w:t>
      </w:r>
    </w:p>
    <w:p w:rsidR="00437DD4" w:rsidRDefault="00437DD4" w:rsidP="00437DD4">
      <w:pPr>
        <w:numPr>
          <w:ilvl w:val="0"/>
          <w:numId w:val="5"/>
        </w:numPr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Diffuseur en plastique transparent.</w:t>
      </w:r>
    </w:p>
    <w:p w:rsidR="00437DD4" w:rsidRDefault="00437DD4" w:rsidP="00437DD4">
      <w:pPr>
        <w:numPr>
          <w:ilvl w:val="0"/>
          <w:numId w:val="5"/>
        </w:numPr>
        <w:jc w:val="both"/>
        <w:rPr>
          <w:rFonts w:ascii="Calibri" w:eastAsia="Times New Roman" w:hAnsi="Calibri" w:cs="Calibri"/>
        </w:rPr>
      </w:pPr>
      <w:proofErr w:type="spellStart"/>
      <w:r>
        <w:rPr>
          <w:rFonts w:ascii="Calibri" w:eastAsia="Times New Roman" w:hAnsi="Calibri" w:cs="Calibri"/>
        </w:rPr>
        <w:t>Led</w:t>
      </w:r>
      <w:proofErr w:type="spellEnd"/>
      <w:r>
        <w:rPr>
          <w:rFonts w:ascii="Calibri" w:eastAsia="Times New Roman" w:hAnsi="Calibri" w:cs="Calibri"/>
        </w:rPr>
        <w:t xml:space="preserve"> SMD de couleur blanche, effet flamme dansante.</w:t>
      </w:r>
    </w:p>
    <w:p w:rsidR="00437DD4" w:rsidRDefault="00437DD4" w:rsidP="00437DD4">
      <w:pPr>
        <w:numPr>
          <w:ilvl w:val="0"/>
          <w:numId w:val="5"/>
        </w:numPr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Panneau solaire </w:t>
      </w:r>
      <w:proofErr w:type="spellStart"/>
      <w:r>
        <w:rPr>
          <w:rFonts w:ascii="Calibri" w:eastAsia="Times New Roman" w:hAnsi="Calibri" w:cs="Calibri"/>
        </w:rPr>
        <w:t>polycrystal</w:t>
      </w:r>
      <w:proofErr w:type="spellEnd"/>
      <w:r>
        <w:rPr>
          <w:rFonts w:ascii="Calibri" w:eastAsia="Times New Roman" w:hAnsi="Calibri" w:cs="Calibri"/>
        </w:rPr>
        <w:t xml:space="preserve"> 5V.</w:t>
      </w:r>
    </w:p>
    <w:p w:rsidR="00437DD4" w:rsidRDefault="00437DD4" w:rsidP="00437DD4">
      <w:pPr>
        <w:numPr>
          <w:ilvl w:val="0"/>
          <w:numId w:val="5"/>
        </w:numPr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Batterie rechargeable 3,7 V - 750 </w:t>
      </w:r>
      <w:proofErr w:type="spellStart"/>
      <w:r>
        <w:rPr>
          <w:rFonts w:ascii="Calibri" w:eastAsia="Times New Roman" w:hAnsi="Calibri" w:cs="Calibri"/>
        </w:rPr>
        <w:t>mAh</w:t>
      </w:r>
      <w:proofErr w:type="spellEnd"/>
      <w:r>
        <w:rPr>
          <w:rFonts w:ascii="Calibri" w:eastAsia="Times New Roman" w:hAnsi="Calibri" w:cs="Calibri"/>
        </w:rPr>
        <w:t xml:space="preserve"> 18650 Lithium.</w:t>
      </w:r>
    </w:p>
    <w:p w:rsidR="00437DD4" w:rsidRDefault="00437DD4" w:rsidP="00437DD4">
      <w:pPr>
        <w:numPr>
          <w:ilvl w:val="0"/>
          <w:numId w:val="5"/>
        </w:numPr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Recharge par USB. Câble USB inclus.</w:t>
      </w:r>
    </w:p>
    <w:p w:rsidR="00437DD4" w:rsidRDefault="00437DD4" w:rsidP="00437DD4">
      <w:pPr>
        <w:jc w:val="both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Prix public généralement constaté : </w:t>
      </w:r>
      <w:r w:rsidRPr="00320F00">
        <w:rPr>
          <w:rFonts w:ascii="Calibri" w:hAnsi="Calibri" w:cs="Calibri"/>
          <w:b/>
        </w:rPr>
        <w:t>24,90 euros</w:t>
      </w:r>
    </w:p>
    <w:p w:rsidR="00437DD4" w:rsidRDefault="00437DD4" w:rsidP="00437DD4">
      <w:pPr>
        <w:jc w:val="both"/>
        <w:rPr>
          <w:rFonts w:ascii="Calibri" w:hAnsi="Calibri" w:cs="Calibri"/>
        </w:rPr>
      </w:pPr>
    </w:p>
    <w:p w:rsidR="00437DD4" w:rsidRPr="00320F00" w:rsidRDefault="00437DD4" w:rsidP="00437DD4">
      <w:pPr>
        <w:jc w:val="both"/>
        <w:rPr>
          <w:rFonts w:ascii="Calibri" w:hAnsi="Calibri" w:cs="Calibri"/>
        </w:rPr>
      </w:pPr>
    </w:p>
    <w:p w:rsidR="00437DD4" w:rsidRPr="009E2993" w:rsidRDefault="00437DD4" w:rsidP="00437DD4">
      <w:pPr>
        <w:jc w:val="both"/>
        <w:rPr>
          <w:rFonts w:ascii="Calibri" w:hAnsi="Calibri" w:cs="Calibri"/>
          <w:b/>
          <w:color w:val="365F91" w:themeColor="accent1" w:themeShade="BF"/>
        </w:rPr>
      </w:pPr>
      <w:r w:rsidRPr="009E2993">
        <w:rPr>
          <w:rFonts w:ascii="Calibri" w:hAnsi="Calibri" w:cs="Calibri"/>
          <w:b/>
          <w:color w:val="365F91" w:themeColor="accent1" w:themeShade="BF"/>
        </w:rPr>
        <w:t xml:space="preserve">ALADIN </w:t>
      </w:r>
    </w:p>
    <w:p w:rsidR="00437DD4" w:rsidRPr="009E2993" w:rsidRDefault="00437DD4" w:rsidP="00437DD4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lang w:eastAsia="ja-JP"/>
        </w:rPr>
      </w:pPr>
      <w:r w:rsidRPr="009E2993">
        <w:rPr>
          <w:rFonts w:ascii="Calibri" w:hAnsi="Calibri" w:cs="Calibri"/>
          <w:b/>
          <w:bCs/>
          <w:lang w:eastAsia="ja-JP"/>
        </w:rPr>
        <w:t>Une lampe merveilleuse, esprit nomade</w:t>
      </w:r>
    </w:p>
    <w:p w:rsidR="00437DD4" w:rsidRDefault="00437DD4" w:rsidP="00437DD4">
      <w:pPr>
        <w:autoSpaceDE w:val="0"/>
        <w:autoSpaceDN w:val="0"/>
        <w:adjustRightInd w:val="0"/>
        <w:jc w:val="both"/>
        <w:rPr>
          <w:rFonts w:ascii="Calibri" w:hAnsi="Calibri" w:cs="Calibri"/>
          <w:lang w:eastAsia="ja-JP"/>
        </w:rPr>
      </w:pPr>
      <w:r w:rsidRPr="009E2993">
        <w:rPr>
          <w:rFonts w:ascii="Calibri" w:hAnsi="Calibri" w:cs="Calibri"/>
          <w:b/>
          <w:bCs/>
          <w:lang w:eastAsia="ja-JP"/>
        </w:rPr>
        <w:t xml:space="preserve">Facile à transporter </w:t>
      </w:r>
      <w:r w:rsidRPr="009E2993">
        <w:rPr>
          <w:rFonts w:ascii="Calibri" w:hAnsi="Calibri" w:cs="Calibri"/>
          <w:lang w:eastAsia="ja-JP"/>
        </w:rPr>
        <w:t xml:space="preserve">grâce à son anse en métal, elle produit un </w:t>
      </w:r>
      <w:r w:rsidRPr="009E2993">
        <w:rPr>
          <w:rFonts w:ascii="Calibri" w:hAnsi="Calibri" w:cs="Calibri"/>
          <w:b/>
          <w:bCs/>
          <w:lang w:eastAsia="ja-JP"/>
        </w:rPr>
        <w:t xml:space="preserve">effet de flamme dansante </w:t>
      </w:r>
      <w:r w:rsidRPr="009E2993">
        <w:rPr>
          <w:rFonts w:ascii="Calibri" w:hAnsi="Calibri" w:cs="Calibri"/>
          <w:lang w:eastAsia="ja-JP"/>
        </w:rPr>
        <w:t>qui donne l’illusion d’une bougie bien réelle. À poser sur la terrasse ou sur la table de jardin pour égayer un repas entre amis un soir d’été. 100% autonome, elle se recharge durant la journée, grâce au panneau solaire ou via un port USB (câble fourni).</w:t>
      </w:r>
    </w:p>
    <w:p w:rsidR="00437DD4" w:rsidRPr="009E2993" w:rsidRDefault="00437DD4" w:rsidP="00437DD4">
      <w:pPr>
        <w:autoSpaceDE w:val="0"/>
        <w:autoSpaceDN w:val="0"/>
        <w:adjustRightInd w:val="0"/>
        <w:jc w:val="both"/>
        <w:rPr>
          <w:rFonts w:ascii="Calibri" w:hAnsi="Calibri" w:cs="Calibri"/>
        </w:rPr>
      </w:pPr>
    </w:p>
    <w:p w:rsidR="00437DD4" w:rsidRDefault="00437DD4" w:rsidP="00437DD4">
      <w:pPr>
        <w:jc w:val="both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lastRenderedPageBreak/>
        <w:t xml:space="preserve">Caractéristiques </w:t>
      </w:r>
    </w:p>
    <w:p w:rsidR="00437DD4" w:rsidRDefault="00437DD4" w:rsidP="00437DD4">
      <w:pPr>
        <w:numPr>
          <w:ilvl w:val="0"/>
          <w:numId w:val="5"/>
        </w:numPr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Dimensions : Ø 13 x h 19 cm.</w:t>
      </w:r>
    </w:p>
    <w:p w:rsidR="00437DD4" w:rsidRDefault="00437DD4" w:rsidP="00437DD4">
      <w:pPr>
        <w:numPr>
          <w:ilvl w:val="0"/>
          <w:numId w:val="5"/>
        </w:numPr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Base et anse en métal coloris laiton.</w:t>
      </w:r>
    </w:p>
    <w:p w:rsidR="00437DD4" w:rsidRDefault="00437DD4" w:rsidP="00437DD4">
      <w:pPr>
        <w:numPr>
          <w:ilvl w:val="0"/>
          <w:numId w:val="5"/>
        </w:numPr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Diffuseur en plastique transparent.</w:t>
      </w:r>
    </w:p>
    <w:p w:rsidR="00437DD4" w:rsidRDefault="00437DD4" w:rsidP="00437DD4">
      <w:pPr>
        <w:numPr>
          <w:ilvl w:val="0"/>
          <w:numId w:val="5"/>
        </w:numPr>
        <w:jc w:val="both"/>
        <w:rPr>
          <w:rFonts w:ascii="Calibri" w:eastAsia="Times New Roman" w:hAnsi="Calibri" w:cs="Calibri"/>
        </w:rPr>
      </w:pPr>
      <w:proofErr w:type="spellStart"/>
      <w:r>
        <w:rPr>
          <w:rFonts w:ascii="Calibri" w:eastAsia="Times New Roman" w:hAnsi="Calibri" w:cs="Calibri"/>
        </w:rPr>
        <w:t>Led</w:t>
      </w:r>
      <w:proofErr w:type="spellEnd"/>
      <w:r>
        <w:rPr>
          <w:rFonts w:ascii="Calibri" w:eastAsia="Times New Roman" w:hAnsi="Calibri" w:cs="Calibri"/>
        </w:rPr>
        <w:t xml:space="preserve"> SMD de couleur blanche, effet flamme dansante.</w:t>
      </w:r>
    </w:p>
    <w:p w:rsidR="00437DD4" w:rsidRDefault="00437DD4" w:rsidP="00437DD4">
      <w:pPr>
        <w:numPr>
          <w:ilvl w:val="0"/>
          <w:numId w:val="5"/>
        </w:numPr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Panneau solaire </w:t>
      </w:r>
      <w:proofErr w:type="spellStart"/>
      <w:r>
        <w:rPr>
          <w:rFonts w:ascii="Calibri" w:eastAsia="Times New Roman" w:hAnsi="Calibri" w:cs="Calibri"/>
        </w:rPr>
        <w:t>polycrystal</w:t>
      </w:r>
      <w:proofErr w:type="spellEnd"/>
      <w:r>
        <w:rPr>
          <w:rFonts w:ascii="Calibri" w:eastAsia="Times New Roman" w:hAnsi="Calibri" w:cs="Calibri"/>
        </w:rPr>
        <w:t xml:space="preserve"> 5V.</w:t>
      </w:r>
    </w:p>
    <w:p w:rsidR="00437DD4" w:rsidRDefault="00437DD4" w:rsidP="00437DD4">
      <w:pPr>
        <w:numPr>
          <w:ilvl w:val="0"/>
          <w:numId w:val="5"/>
        </w:numPr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Batterie rechargeable 3,7 V - 750 </w:t>
      </w:r>
      <w:proofErr w:type="spellStart"/>
      <w:r>
        <w:rPr>
          <w:rFonts w:ascii="Calibri" w:eastAsia="Times New Roman" w:hAnsi="Calibri" w:cs="Calibri"/>
        </w:rPr>
        <w:t>mAh</w:t>
      </w:r>
      <w:proofErr w:type="spellEnd"/>
      <w:r>
        <w:rPr>
          <w:rFonts w:ascii="Calibri" w:eastAsia="Times New Roman" w:hAnsi="Calibri" w:cs="Calibri"/>
        </w:rPr>
        <w:t xml:space="preserve"> 18650 Lithium.</w:t>
      </w:r>
    </w:p>
    <w:p w:rsidR="00437DD4" w:rsidRDefault="00437DD4" w:rsidP="00437DD4">
      <w:pPr>
        <w:numPr>
          <w:ilvl w:val="0"/>
          <w:numId w:val="5"/>
        </w:numPr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Recharge par USB. Câble USB inclus.</w:t>
      </w:r>
    </w:p>
    <w:p w:rsidR="00437DD4" w:rsidRDefault="00437DD4" w:rsidP="00437DD4">
      <w:pPr>
        <w:jc w:val="both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Prix public généralement constaté : </w:t>
      </w:r>
      <w:r w:rsidRPr="00320F00">
        <w:rPr>
          <w:rFonts w:ascii="Calibri" w:hAnsi="Calibri" w:cs="Calibri"/>
          <w:b/>
        </w:rPr>
        <w:t>24,90 euros</w:t>
      </w:r>
    </w:p>
    <w:p w:rsidR="00437DD4" w:rsidRDefault="00437DD4" w:rsidP="00437DD4">
      <w:pPr>
        <w:jc w:val="both"/>
        <w:rPr>
          <w:rFonts w:ascii="Calibri" w:hAnsi="Calibri" w:cs="Calibri"/>
        </w:rPr>
      </w:pPr>
    </w:p>
    <w:p w:rsidR="00437DD4" w:rsidRDefault="00437DD4" w:rsidP="00437DD4">
      <w:pPr>
        <w:jc w:val="both"/>
        <w:rPr>
          <w:rFonts w:ascii="Calibri" w:hAnsi="Calibri" w:cs="Calibri"/>
        </w:rPr>
      </w:pPr>
    </w:p>
    <w:p w:rsidR="00C31345" w:rsidRPr="00320F00" w:rsidRDefault="00C31345" w:rsidP="00C31345">
      <w:pPr>
        <w:jc w:val="both"/>
        <w:rPr>
          <w:rFonts w:ascii="Calibri" w:hAnsi="Calibri" w:cs="Calibri"/>
        </w:rPr>
      </w:pPr>
    </w:p>
    <w:p w:rsidR="009E2993" w:rsidRPr="009E2993" w:rsidRDefault="009E2993" w:rsidP="00C31345">
      <w:pPr>
        <w:jc w:val="both"/>
        <w:rPr>
          <w:rFonts w:asciiTheme="majorHAnsi" w:hAnsiTheme="majorHAnsi" w:cstheme="majorHAnsi"/>
          <w:b/>
        </w:rPr>
      </w:pPr>
      <w:r w:rsidRPr="009E2993">
        <w:rPr>
          <w:rFonts w:asciiTheme="majorHAnsi" w:hAnsiTheme="majorHAnsi" w:cstheme="majorHAnsi"/>
          <w:b/>
        </w:rPr>
        <w:t xml:space="preserve">Tous les produits sont autonomes et à énergie solaire. Ils sont disponibles en jardinerie, </w:t>
      </w:r>
      <w:proofErr w:type="spellStart"/>
      <w:r w:rsidRPr="009E2993">
        <w:rPr>
          <w:rFonts w:asciiTheme="majorHAnsi" w:hAnsiTheme="majorHAnsi" w:cstheme="majorHAnsi"/>
          <w:b/>
        </w:rPr>
        <w:t>lisas</w:t>
      </w:r>
      <w:proofErr w:type="spellEnd"/>
      <w:r w:rsidRPr="009E2993">
        <w:rPr>
          <w:rFonts w:asciiTheme="majorHAnsi" w:hAnsiTheme="majorHAnsi" w:cstheme="majorHAnsi"/>
          <w:b/>
        </w:rPr>
        <w:t xml:space="preserve"> et </w:t>
      </w:r>
      <w:proofErr w:type="spellStart"/>
      <w:r w:rsidRPr="009E2993">
        <w:rPr>
          <w:rFonts w:asciiTheme="majorHAnsi" w:hAnsiTheme="majorHAnsi" w:cstheme="majorHAnsi"/>
          <w:b/>
        </w:rPr>
        <w:t>gsb</w:t>
      </w:r>
      <w:proofErr w:type="spellEnd"/>
      <w:r w:rsidRPr="009E2993">
        <w:rPr>
          <w:rFonts w:asciiTheme="majorHAnsi" w:hAnsiTheme="majorHAnsi" w:cstheme="majorHAnsi"/>
          <w:b/>
        </w:rPr>
        <w:t xml:space="preserve"> dès février.</w:t>
      </w:r>
    </w:p>
    <w:p w:rsidR="009E2993" w:rsidRPr="009E2993" w:rsidRDefault="009E2993" w:rsidP="00C31345">
      <w:pPr>
        <w:jc w:val="both"/>
        <w:rPr>
          <w:rFonts w:asciiTheme="majorHAnsi" w:hAnsiTheme="majorHAnsi" w:cstheme="majorHAnsi"/>
        </w:rPr>
      </w:pPr>
    </w:p>
    <w:p w:rsidR="00537E7D" w:rsidRPr="009E2993" w:rsidRDefault="00537E7D" w:rsidP="00C31345">
      <w:pPr>
        <w:jc w:val="both"/>
        <w:rPr>
          <w:rFonts w:asciiTheme="majorHAnsi" w:hAnsiTheme="majorHAnsi" w:cstheme="majorHAnsi"/>
        </w:rPr>
      </w:pPr>
    </w:p>
    <w:p w:rsidR="009E2993" w:rsidRPr="00C31345" w:rsidRDefault="009E2993" w:rsidP="00C31345">
      <w:pPr>
        <w:autoSpaceDE w:val="0"/>
        <w:autoSpaceDN w:val="0"/>
        <w:adjustRightInd w:val="0"/>
        <w:jc w:val="both"/>
        <w:rPr>
          <w:rFonts w:asciiTheme="majorHAnsi" w:hAnsiTheme="majorHAnsi" w:cstheme="majorHAnsi"/>
          <w:b/>
          <w:iCs/>
          <w:color w:val="365F91" w:themeColor="accent1" w:themeShade="BF"/>
          <w:lang w:eastAsia="ja-JP"/>
        </w:rPr>
      </w:pPr>
      <w:r w:rsidRPr="00C31345">
        <w:rPr>
          <w:rFonts w:asciiTheme="majorHAnsi" w:hAnsiTheme="majorHAnsi" w:cstheme="majorHAnsi"/>
          <w:b/>
          <w:iCs/>
          <w:color w:val="365F91" w:themeColor="accent1" w:themeShade="BF"/>
          <w:lang w:eastAsia="ja-JP"/>
        </w:rPr>
        <w:t>AUTRES FAMILLES PRODUITS :</w:t>
      </w:r>
    </w:p>
    <w:p w:rsidR="009E2993" w:rsidRPr="00C31345" w:rsidRDefault="009E2993" w:rsidP="00C31345">
      <w:pPr>
        <w:jc w:val="both"/>
        <w:rPr>
          <w:rFonts w:asciiTheme="majorHAnsi" w:hAnsiTheme="majorHAnsi" w:cstheme="majorHAnsi"/>
          <w:color w:val="000000"/>
          <w:lang w:eastAsia="ja-JP"/>
        </w:rPr>
      </w:pPr>
      <w:r w:rsidRPr="00C31345">
        <w:rPr>
          <w:rFonts w:asciiTheme="majorHAnsi" w:hAnsiTheme="majorHAnsi" w:cstheme="majorHAnsi"/>
          <w:color w:val="000000"/>
          <w:lang w:eastAsia="ja-JP"/>
        </w:rPr>
        <w:t xml:space="preserve">Les panneaux lumineux </w:t>
      </w:r>
      <w:r w:rsidRPr="00C31345">
        <w:rPr>
          <w:rFonts w:asciiTheme="majorHAnsi" w:hAnsiTheme="majorHAnsi" w:cstheme="majorHAnsi"/>
          <w:iCs/>
          <w:color w:val="003600"/>
          <w:lang w:eastAsia="ja-JP"/>
        </w:rPr>
        <w:t>SOLART PANEL</w:t>
      </w:r>
      <w:r w:rsidRPr="00C31345">
        <w:rPr>
          <w:rFonts w:asciiTheme="majorHAnsi" w:hAnsiTheme="majorHAnsi" w:cstheme="majorHAnsi"/>
          <w:color w:val="000000"/>
          <w:lang w:eastAsia="ja-JP"/>
        </w:rPr>
        <w:t xml:space="preserve">, les guirlandes à suspendre, les lampions, les sujets décoratifs, les photophores </w:t>
      </w:r>
      <w:proofErr w:type="spellStart"/>
      <w:r w:rsidRPr="00C31345">
        <w:rPr>
          <w:rFonts w:asciiTheme="majorHAnsi" w:hAnsiTheme="majorHAnsi" w:cstheme="majorHAnsi"/>
          <w:color w:val="000000"/>
          <w:lang w:eastAsia="ja-JP"/>
        </w:rPr>
        <w:t>led</w:t>
      </w:r>
      <w:proofErr w:type="spellEnd"/>
      <w:r w:rsidRPr="00C31345">
        <w:rPr>
          <w:rFonts w:asciiTheme="majorHAnsi" w:hAnsiTheme="majorHAnsi" w:cstheme="majorHAnsi"/>
          <w:color w:val="000000"/>
          <w:lang w:eastAsia="ja-JP"/>
        </w:rPr>
        <w:t>...</w:t>
      </w:r>
    </w:p>
    <w:p w:rsidR="009E2993" w:rsidRPr="00C31345" w:rsidRDefault="009E2993" w:rsidP="00C31345">
      <w:pPr>
        <w:jc w:val="both"/>
        <w:rPr>
          <w:rFonts w:asciiTheme="majorHAnsi" w:hAnsiTheme="majorHAnsi" w:cstheme="majorHAnsi"/>
          <w:color w:val="000000"/>
          <w:lang w:eastAsia="ja-JP"/>
        </w:rPr>
      </w:pPr>
    </w:p>
    <w:p w:rsidR="00245035" w:rsidRPr="00C31345" w:rsidRDefault="00245035" w:rsidP="00C31345">
      <w:pPr>
        <w:jc w:val="both"/>
        <w:rPr>
          <w:rFonts w:asciiTheme="majorHAnsi" w:hAnsiTheme="majorHAnsi" w:cstheme="majorHAnsi"/>
        </w:rPr>
      </w:pPr>
    </w:p>
    <w:p w:rsidR="00245035" w:rsidRPr="00C31345" w:rsidRDefault="00245035" w:rsidP="00C31345">
      <w:pPr>
        <w:jc w:val="both"/>
        <w:rPr>
          <w:rFonts w:asciiTheme="majorHAnsi" w:hAnsiTheme="majorHAnsi" w:cstheme="majorHAnsi"/>
        </w:rPr>
      </w:pPr>
      <w:r w:rsidRPr="00C31345">
        <w:rPr>
          <w:rFonts w:asciiTheme="majorHAnsi" w:hAnsiTheme="majorHAnsi" w:cstheme="majorHAnsi"/>
        </w:rPr>
        <w:t>Pour plus d’informations</w:t>
      </w:r>
      <w:r w:rsidR="005E6CBB" w:rsidRPr="00C31345">
        <w:rPr>
          <w:rFonts w:asciiTheme="majorHAnsi" w:hAnsiTheme="majorHAnsi" w:cstheme="majorHAnsi"/>
        </w:rPr>
        <w:t xml:space="preserve"> : </w:t>
      </w:r>
      <w:hyperlink r:id="rId5" w:history="1">
        <w:r w:rsidR="003A3E45" w:rsidRPr="00C31345">
          <w:rPr>
            <w:rStyle w:val="Lienhypertexte"/>
            <w:rFonts w:asciiTheme="majorHAnsi" w:hAnsiTheme="majorHAnsi" w:cstheme="majorHAnsi"/>
          </w:rPr>
          <w:t>www.nortene.com</w:t>
        </w:r>
      </w:hyperlink>
      <w:r w:rsidR="003A3E45" w:rsidRPr="00C31345">
        <w:rPr>
          <w:rFonts w:asciiTheme="majorHAnsi" w:hAnsiTheme="majorHAnsi" w:cstheme="majorHAnsi"/>
        </w:rPr>
        <w:t xml:space="preserve"> </w:t>
      </w:r>
    </w:p>
    <w:p w:rsidR="00245035" w:rsidRPr="00C31345" w:rsidRDefault="00245035" w:rsidP="00C31345">
      <w:pPr>
        <w:jc w:val="both"/>
        <w:rPr>
          <w:rFonts w:asciiTheme="majorHAnsi" w:hAnsiTheme="majorHAnsi" w:cstheme="majorHAnsi"/>
        </w:rPr>
      </w:pPr>
    </w:p>
    <w:p w:rsidR="005E6CBB" w:rsidRPr="00C31345" w:rsidRDefault="005E6CBB" w:rsidP="00C31345">
      <w:pPr>
        <w:autoSpaceDE w:val="0"/>
        <w:autoSpaceDN w:val="0"/>
        <w:adjustRightInd w:val="0"/>
        <w:jc w:val="both"/>
        <w:rPr>
          <w:rFonts w:asciiTheme="majorHAnsi" w:hAnsiTheme="majorHAnsi" w:cstheme="majorHAnsi"/>
          <w:lang w:eastAsia="ja-JP"/>
        </w:rPr>
      </w:pPr>
      <w:r w:rsidRPr="00C31345">
        <w:rPr>
          <w:rFonts w:asciiTheme="majorHAnsi" w:hAnsiTheme="majorHAnsi" w:cstheme="majorHAnsi"/>
          <w:b/>
          <w:bCs/>
          <w:lang w:eastAsia="ja-JP"/>
        </w:rPr>
        <w:t xml:space="preserve">Contact marque : </w:t>
      </w:r>
      <w:r w:rsidRPr="00C31345">
        <w:rPr>
          <w:rFonts w:asciiTheme="majorHAnsi" w:hAnsiTheme="majorHAnsi" w:cstheme="majorHAnsi"/>
          <w:lang w:eastAsia="ja-JP"/>
        </w:rPr>
        <w:t>Véronique ROUE</w:t>
      </w:r>
    </w:p>
    <w:p w:rsidR="005E6CBB" w:rsidRPr="00C31345" w:rsidRDefault="00E60F44" w:rsidP="00C31345">
      <w:pPr>
        <w:autoSpaceDE w:val="0"/>
        <w:autoSpaceDN w:val="0"/>
        <w:adjustRightInd w:val="0"/>
        <w:jc w:val="both"/>
        <w:rPr>
          <w:rFonts w:asciiTheme="majorHAnsi" w:hAnsiTheme="majorHAnsi" w:cstheme="majorHAnsi"/>
          <w:lang w:eastAsia="ja-JP"/>
        </w:rPr>
      </w:pPr>
      <w:hyperlink r:id="rId6" w:history="1">
        <w:r w:rsidR="005E6CBB" w:rsidRPr="00C31345">
          <w:rPr>
            <w:rStyle w:val="Lienhypertexte"/>
            <w:rFonts w:asciiTheme="majorHAnsi" w:hAnsiTheme="majorHAnsi" w:cstheme="majorHAnsi"/>
            <w:lang w:eastAsia="ja-JP"/>
          </w:rPr>
          <w:t>vroue@intermasgroup.com</w:t>
        </w:r>
      </w:hyperlink>
      <w:r w:rsidR="005E6CBB" w:rsidRPr="00C31345">
        <w:rPr>
          <w:rFonts w:asciiTheme="majorHAnsi" w:hAnsiTheme="majorHAnsi" w:cstheme="majorHAnsi"/>
          <w:lang w:eastAsia="ja-JP"/>
        </w:rPr>
        <w:t xml:space="preserve">  -  </w:t>
      </w:r>
      <w:proofErr w:type="spellStart"/>
      <w:r w:rsidR="005E6CBB" w:rsidRPr="00C31345">
        <w:rPr>
          <w:rFonts w:asciiTheme="majorHAnsi" w:eastAsia="Times New Roman" w:hAnsiTheme="majorHAnsi" w:cstheme="majorHAnsi"/>
          <w:lang w:val="en-US"/>
        </w:rPr>
        <w:t>Tél</w:t>
      </w:r>
      <w:proofErr w:type="spellEnd"/>
      <w:r w:rsidR="005E6CBB" w:rsidRPr="00C31345">
        <w:rPr>
          <w:rFonts w:asciiTheme="majorHAnsi" w:eastAsia="Times New Roman" w:hAnsiTheme="majorHAnsi" w:cstheme="majorHAnsi"/>
          <w:lang w:val="en-US"/>
        </w:rPr>
        <w:t xml:space="preserve">. </w:t>
      </w:r>
      <w:r w:rsidR="005E6CBB" w:rsidRPr="00C31345">
        <w:rPr>
          <w:rFonts w:asciiTheme="majorHAnsi" w:hAnsiTheme="majorHAnsi" w:cstheme="majorHAnsi"/>
          <w:lang w:eastAsia="ja-JP"/>
        </w:rPr>
        <w:t xml:space="preserve">02 43 64 14 </w:t>
      </w:r>
      <w:proofErr w:type="spellStart"/>
      <w:r w:rsidR="005E6CBB" w:rsidRPr="00C31345">
        <w:rPr>
          <w:rFonts w:asciiTheme="majorHAnsi" w:hAnsiTheme="majorHAnsi" w:cstheme="majorHAnsi"/>
          <w:lang w:eastAsia="ja-JP"/>
        </w:rPr>
        <w:t>14</w:t>
      </w:r>
      <w:proofErr w:type="spellEnd"/>
    </w:p>
    <w:p w:rsidR="005E6CBB" w:rsidRPr="00C31345" w:rsidRDefault="00C31345" w:rsidP="00C31345">
      <w:pPr>
        <w:autoSpaceDE w:val="0"/>
        <w:autoSpaceDN w:val="0"/>
        <w:adjustRightInd w:val="0"/>
        <w:jc w:val="both"/>
        <w:rPr>
          <w:rFonts w:asciiTheme="majorHAnsi" w:hAnsiTheme="majorHAnsi" w:cstheme="majorHAnsi"/>
          <w:lang w:eastAsia="ja-JP"/>
        </w:rPr>
      </w:pPr>
      <w:r w:rsidRPr="00C31345">
        <w:rPr>
          <w:rFonts w:asciiTheme="majorHAnsi" w:hAnsiTheme="majorHAnsi" w:cstheme="majorHAnsi"/>
          <w:lang w:eastAsia="ja-JP"/>
        </w:rPr>
        <w:t>13 rue de la Libération - BALLÉE – 53340 VAL-DU-MAINE</w:t>
      </w:r>
    </w:p>
    <w:p w:rsidR="00C31345" w:rsidRPr="00C31345" w:rsidRDefault="00C31345" w:rsidP="00C31345">
      <w:pPr>
        <w:autoSpaceDE w:val="0"/>
        <w:autoSpaceDN w:val="0"/>
        <w:adjustRightInd w:val="0"/>
        <w:jc w:val="both"/>
        <w:rPr>
          <w:rFonts w:asciiTheme="majorHAnsi" w:hAnsiTheme="majorHAnsi" w:cstheme="majorHAnsi"/>
          <w:lang w:eastAsia="ja-JP"/>
        </w:rPr>
      </w:pPr>
    </w:p>
    <w:p w:rsidR="005E6CBB" w:rsidRPr="00C31345" w:rsidRDefault="005E6CBB" w:rsidP="00C31345">
      <w:pPr>
        <w:jc w:val="both"/>
        <w:rPr>
          <w:rFonts w:asciiTheme="majorHAnsi" w:eastAsia="Times New Roman" w:hAnsiTheme="majorHAnsi" w:cstheme="majorHAnsi"/>
          <w:lang w:val="en-US"/>
        </w:rPr>
      </w:pPr>
      <w:r w:rsidRPr="00C31345">
        <w:rPr>
          <w:rFonts w:asciiTheme="majorHAnsi" w:eastAsia="Times New Roman" w:hAnsiTheme="majorHAnsi" w:cstheme="majorHAnsi"/>
          <w:b/>
          <w:bCs/>
          <w:lang w:val="en-US"/>
        </w:rPr>
        <w:t xml:space="preserve">Contact </w:t>
      </w:r>
      <w:proofErr w:type="spellStart"/>
      <w:proofErr w:type="gramStart"/>
      <w:r w:rsidRPr="00C31345">
        <w:rPr>
          <w:rFonts w:asciiTheme="majorHAnsi" w:eastAsia="Times New Roman" w:hAnsiTheme="majorHAnsi" w:cstheme="majorHAnsi"/>
          <w:b/>
          <w:bCs/>
          <w:lang w:val="en-US"/>
        </w:rPr>
        <w:t>presse</w:t>
      </w:r>
      <w:proofErr w:type="spellEnd"/>
      <w:r w:rsidRPr="00C31345">
        <w:rPr>
          <w:rFonts w:asciiTheme="majorHAnsi" w:eastAsia="Times New Roman" w:hAnsiTheme="majorHAnsi" w:cstheme="majorHAnsi"/>
          <w:b/>
          <w:bCs/>
          <w:lang w:val="en-US"/>
        </w:rPr>
        <w:t xml:space="preserve"> :</w:t>
      </w:r>
      <w:proofErr w:type="gramEnd"/>
      <w:r w:rsidRPr="00C31345">
        <w:rPr>
          <w:rFonts w:asciiTheme="majorHAnsi" w:eastAsia="Times New Roman" w:hAnsiTheme="majorHAnsi" w:cstheme="majorHAnsi"/>
          <w:lang w:val="en-US"/>
        </w:rPr>
        <w:t xml:space="preserve"> Catherine Amsterdam </w:t>
      </w:r>
    </w:p>
    <w:p w:rsidR="005E6CBB" w:rsidRPr="00C31345" w:rsidRDefault="00E60F44" w:rsidP="00C31345">
      <w:pPr>
        <w:jc w:val="both"/>
        <w:rPr>
          <w:rFonts w:asciiTheme="majorHAnsi" w:eastAsia="Times New Roman" w:hAnsiTheme="majorHAnsi" w:cstheme="majorHAnsi"/>
          <w:lang w:val="en-US"/>
        </w:rPr>
      </w:pPr>
      <w:hyperlink r:id="rId7" w:history="1">
        <w:r w:rsidR="005E6CBB" w:rsidRPr="00C31345">
          <w:rPr>
            <w:rFonts w:asciiTheme="majorHAnsi" w:eastAsia="Times New Roman" w:hAnsiTheme="majorHAnsi" w:cstheme="majorHAnsi"/>
            <w:color w:val="0000FF"/>
            <w:u w:val="single"/>
            <w:lang w:val="en-US"/>
          </w:rPr>
          <w:t>ca@amsterdamcommunication.fr</w:t>
        </w:r>
      </w:hyperlink>
      <w:r w:rsidR="005E6CBB" w:rsidRPr="00C31345">
        <w:rPr>
          <w:rFonts w:asciiTheme="majorHAnsi" w:eastAsia="Times New Roman" w:hAnsiTheme="majorHAnsi" w:cstheme="majorHAnsi"/>
        </w:rPr>
        <w:t xml:space="preserve"> </w:t>
      </w:r>
      <w:r w:rsidR="005E6CBB" w:rsidRPr="00C31345">
        <w:rPr>
          <w:rFonts w:asciiTheme="majorHAnsi" w:eastAsia="Times New Roman" w:hAnsiTheme="majorHAnsi" w:cstheme="majorHAnsi"/>
          <w:lang w:val="en-US"/>
        </w:rPr>
        <w:t xml:space="preserve"> </w:t>
      </w:r>
      <w:proofErr w:type="gramStart"/>
      <w:r w:rsidR="005E6CBB" w:rsidRPr="00C31345">
        <w:rPr>
          <w:rFonts w:asciiTheme="majorHAnsi" w:eastAsia="Times New Roman" w:hAnsiTheme="majorHAnsi" w:cstheme="majorHAnsi"/>
          <w:lang w:val="en-US"/>
        </w:rPr>
        <w:t xml:space="preserve">-  </w:t>
      </w:r>
      <w:proofErr w:type="spellStart"/>
      <w:r w:rsidR="005E6CBB" w:rsidRPr="00C31345">
        <w:rPr>
          <w:rFonts w:asciiTheme="majorHAnsi" w:eastAsia="Times New Roman" w:hAnsiTheme="majorHAnsi" w:cstheme="majorHAnsi"/>
          <w:lang w:val="en-US"/>
        </w:rPr>
        <w:t>Tél</w:t>
      </w:r>
      <w:proofErr w:type="spellEnd"/>
      <w:proofErr w:type="gramEnd"/>
      <w:r w:rsidR="005E6CBB" w:rsidRPr="00C31345">
        <w:rPr>
          <w:rFonts w:asciiTheme="majorHAnsi" w:eastAsia="Times New Roman" w:hAnsiTheme="majorHAnsi" w:cstheme="majorHAnsi"/>
          <w:lang w:val="en-US"/>
        </w:rPr>
        <w:t>. 02 43 94 01 71</w:t>
      </w:r>
    </w:p>
    <w:p w:rsidR="005E6CBB" w:rsidRPr="00C31345" w:rsidRDefault="005E6CBB" w:rsidP="00C31345">
      <w:pPr>
        <w:jc w:val="both"/>
        <w:rPr>
          <w:rFonts w:asciiTheme="majorHAnsi" w:eastAsia="Times New Roman" w:hAnsiTheme="majorHAnsi" w:cstheme="majorHAnsi"/>
          <w:lang w:val="en-US"/>
        </w:rPr>
      </w:pPr>
      <w:r w:rsidRPr="00C31345">
        <w:rPr>
          <w:rFonts w:asciiTheme="majorHAnsi" w:eastAsia="Times New Roman" w:hAnsiTheme="majorHAnsi" w:cstheme="majorHAnsi"/>
          <w:lang w:val="en-US"/>
        </w:rPr>
        <w:t> </w:t>
      </w:r>
    </w:p>
    <w:p w:rsidR="005E6CBB" w:rsidRPr="00C31345" w:rsidRDefault="005E6CBB" w:rsidP="00C31345">
      <w:pPr>
        <w:jc w:val="both"/>
        <w:rPr>
          <w:rFonts w:asciiTheme="majorHAnsi" w:hAnsiTheme="majorHAnsi" w:cstheme="majorHAnsi"/>
        </w:rPr>
      </w:pPr>
      <w:r w:rsidRPr="00C31345">
        <w:rPr>
          <w:rFonts w:asciiTheme="majorHAnsi" w:eastAsia="Times New Roman" w:hAnsiTheme="majorHAnsi" w:cstheme="majorHAnsi"/>
        </w:rPr>
        <w:t xml:space="preserve">Téléchargement du dossier et des visuels HD sur la salle de presse de l’agence Amsterdam Communication : </w:t>
      </w:r>
      <w:hyperlink r:id="rId8" w:history="1">
        <w:r w:rsidRPr="00C31345">
          <w:rPr>
            <w:rStyle w:val="Lienhypertexte"/>
            <w:rFonts w:asciiTheme="majorHAnsi" w:eastAsia="Times New Roman" w:hAnsiTheme="majorHAnsi" w:cstheme="majorHAnsi"/>
          </w:rPr>
          <w:t>www.amsterdamcommunication.fr/presse/accueil.html</w:t>
        </w:r>
      </w:hyperlink>
      <w:r w:rsidRPr="00C31345">
        <w:rPr>
          <w:rFonts w:asciiTheme="majorHAnsi" w:eastAsia="Times New Roman" w:hAnsiTheme="majorHAnsi" w:cstheme="majorHAnsi"/>
        </w:rPr>
        <w:t xml:space="preserve"> </w:t>
      </w:r>
    </w:p>
    <w:p w:rsidR="00C05CF8" w:rsidRPr="00C31345" w:rsidRDefault="00C05CF8" w:rsidP="00C31345">
      <w:pPr>
        <w:jc w:val="both"/>
        <w:rPr>
          <w:rFonts w:asciiTheme="majorHAnsi" w:hAnsiTheme="majorHAnsi" w:cstheme="majorHAnsi"/>
        </w:rPr>
      </w:pPr>
    </w:p>
    <w:sectPr w:rsidR="00C05CF8" w:rsidRPr="00C31345" w:rsidSect="002C128A">
      <w:pgSz w:w="11900" w:h="16840"/>
      <w:pgMar w:top="1134" w:right="1134" w:bottom="1134" w:left="1134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E5576E"/>
    <w:multiLevelType w:val="hybridMultilevel"/>
    <w:tmpl w:val="D06AFE1A"/>
    <w:lvl w:ilvl="0" w:tplc="FFFFFFFF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DB6858"/>
    <w:multiLevelType w:val="hybridMultilevel"/>
    <w:tmpl w:val="804E9F5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9C60CD"/>
    <w:multiLevelType w:val="hybridMultilevel"/>
    <w:tmpl w:val="C2ACDE3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4ED271E"/>
    <w:multiLevelType w:val="hybridMultilevel"/>
    <w:tmpl w:val="EBA83AD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16F727E"/>
    <w:multiLevelType w:val="hybridMultilevel"/>
    <w:tmpl w:val="1C78906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0C35C39"/>
    <w:multiLevelType w:val="hybridMultilevel"/>
    <w:tmpl w:val="867A819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0D76EEC"/>
    <w:multiLevelType w:val="hybridMultilevel"/>
    <w:tmpl w:val="22B272CE"/>
    <w:lvl w:ilvl="0" w:tplc="5FAEEB18">
      <w:start w:val="1"/>
      <w:numFmt w:val="bullet"/>
      <w:lvlText w:val="›"/>
      <w:lvlJc w:val="left"/>
      <w:pPr>
        <w:ind w:left="720" w:hanging="360"/>
      </w:pPr>
      <w:rPr>
        <w:rFonts w:ascii="Calibri" w:hAnsi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A7C6512"/>
    <w:multiLevelType w:val="hybridMultilevel"/>
    <w:tmpl w:val="5EFE949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4"/>
  </w:num>
  <w:num w:numId="5">
    <w:abstractNumId w:val="0"/>
  </w:num>
  <w:num w:numId="6">
    <w:abstractNumId w:val="6"/>
  </w:num>
  <w:num w:numId="7">
    <w:abstractNumId w:val="7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useFELayout/>
  </w:compat>
  <w:rsids>
    <w:rsidRoot w:val="00C05CF8"/>
    <w:rsid w:val="000009BB"/>
    <w:rsid w:val="00004267"/>
    <w:rsid w:val="00015311"/>
    <w:rsid w:val="00031E2B"/>
    <w:rsid w:val="000E580F"/>
    <w:rsid w:val="00126A47"/>
    <w:rsid w:val="00140226"/>
    <w:rsid w:val="001673EA"/>
    <w:rsid w:val="00171F8B"/>
    <w:rsid w:val="001E553D"/>
    <w:rsid w:val="0022644A"/>
    <w:rsid w:val="00245035"/>
    <w:rsid w:val="002475DF"/>
    <w:rsid w:val="00282786"/>
    <w:rsid w:val="00297062"/>
    <w:rsid w:val="002A130A"/>
    <w:rsid w:val="002C128A"/>
    <w:rsid w:val="002C1293"/>
    <w:rsid w:val="0031051A"/>
    <w:rsid w:val="00320F00"/>
    <w:rsid w:val="00322286"/>
    <w:rsid w:val="0032685D"/>
    <w:rsid w:val="00351C74"/>
    <w:rsid w:val="003A3E45"/>
    <w:rsid w:val="00403E85"/>
    <w:rsid w:val="0042378E"/>
    <w:rsid w:val="0042741C"/>
    <w:rsid w:val="00437DD4"/>
    <w:rsid w:val="004B0E73"/>
    <w:rsid w:val="004C4B4F"/>
    <w:rsid w:val="00515474"/>
    <w:rsid w:val="00534A75"/>
    <w:rsid w:val="00536289"/>
    <w:rsid w:val="00537E7D"/>
    <w:rsid w:val="005964B3"/>
    <w:rsid w:val="005B3C2A"/>
    <w:rsid w:val="005C2C5C"/>
    <w:rsid w:val="005E582F"/>
    <w:rsid w:val="005E6CBB"/>
    <w:rsid w:val="005F11FC"/>
    <w:rsid w:val="00691DCF"/>
    <w:rsid w:val="00735CC1"/>
    <w:rsid w:val="0073731B"/>
    <w:rsid w:val="007B4E3F"/>
    <w:rsid w:val="007D31F3"/>
    <w:rsid w:val="00802A67"/>
    <w:rsid w:val="00867352"/>
    <w:rsid w:val="008A2ACD"/>
    <w:rsid w:val="009E2993"/>
    <w:rsid w:val="009F336A"/>
    <w:rsid w:val="00A261EE"/>
    <w:rsid w:val="00AC4575"/>
    <w:rsid w:val="00B51A01"/>
    <w:rsid w:val="00B739CC"/>
    <w:rsid w:val="00B841CF"/>
    <w:rsid w:val="00C05CF8"/>
    <w:rsid w:val="00C13226"/>
    <w:rsid w:val="00C31345"/>
    <w:rsid w:val="00C3742F"/>
    <w:rsid w:val="00C87920"/>
    <w:rsid w:val="00D03DC3"/>
    <w:rsid w:val="00D10A3C"/>
    <w:rsid w:val="00D87F1A"/>
    <w:rsid w:val="00E2676F"/>
    <w:rsid w:val="00E366A2"/>
    <w:rsid w:val="00E60F44"/>
    <w:rsid w:val="00E610A7"/>
    <w:rsid w:val="00FB28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lang w:val="fr-FR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4267"/>
    <w:rPr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A261EE"/>
    <w:pPr>
      <w:ind w:left="720"/>
      <w:contextualSpacing/>
    </w:pPr>
  </w:style>
  <w:style w:type="character" w:customStyle="1" w:styleId="apple-converted-space">
    <w:name w:val="apple-converted-space"/>
    <w:basedOn w:val="Policepardfaut"/>
    <w:rsid w:val="00E2676F"/>
  </w:style>
  <w:style w:type="character" w:styleId="Lienhypertexte">
    <w:name w:val="Hyperlink"/>
    <w:basedOn w:val="Policepardfaut"/>
    <w:uiPriority w:val="99"/>
    <w:unhideWhenUsed/>
    <w:rsid w:val="005E6CB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fr-FR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A261EE"/>
    <w:pPr>
      <w:ind w:left="720"/>
      <w:contextualSpacing/>
    </w:pPr>
  </w:style>
  <w:style w:type="character" w:customStyle="1" w:styleId="apple-converted-space">
    <w:name w:val="apple-converted-space"/>
    <w:basedOn w:val="Policepardfaut"/>
    <w:rsid w:val="00E2676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50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msterdamcommunication.fr/presse/accueil.htm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ca@amsterdamcommunication.f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vroue@intermasgroup.com" TargetMode="External"/><Relationship Id="rId11" Type="http://schemas.microsoft.com/office/2007/relationships/stylesWithEffects" Target="stylesWithEffects.xml"/><Relationship Id="rId5" Type="http://schemas.openxmlformats.org/officeDocument/2006/relationships/hyperlink" Target="http://www.nortene.com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552</Words>
  <Characters>3042</Characters>
  <Application>Microsoft Office Word</Application>
  <DocSecurity>0</DocSecurity>
  <Lines>25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AMSTERDAM COMMUNICATION</Company>
  <LinksUpToDate>false</LinksUpToDate>
  <CharactersWithSpaces>3587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 AMSTERDAM</dc:creator>
  <cp:lastModifiedBy>Utilisateur</cp:lastModifiedBy>
  <cp:revision>3</cp:revision>
  <dcterms:created xsi:type="dcterms:W3CDTF">2019-03-06T08:58:00Z</dcterms:created>
  <dcterms:modified xsi:type="dcterms:W3CDTF">2019-03-06T08:59:00Z</dcterms:modified>
</cp:coreProperties>
</file>