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B48" w:rsidRPr="00B47BFA" w:rsidRDefault="005E6B48" w:rsidP="00B47BFA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 xml:space="preserve">Communiqué de presse, le </w:t>
      </w:r>
      <w:r w:rsidR="00B4254A">
        <w:rPr>
          <w:rFonts w:ascii="Calibri" w:hAnsi="Calibri" w:cs="Calibri"/>
          <w:sz w:val="22"/>
          <w:szCs w:val="22"/>
        </w:rPr>
        <w:t>9</w:t>
      </w:r>
      <w:r w:rsidR="00B47BFA">
        <w:rPr>
          <w:rFonts w:ascii="Calibri" w:hAnsi="Calibri" w:cs="Calibri"/>
          <w:sz w:val="22"/>
          <w:szCs w:val="22"/>
        </w:rPr>
        <w:t xml:space="preserve"> juillet</w:t>
      </w:r>
      <w:r w:rsidRPr="00B47BFA">
        <w:rPr>
          <w:rFonts w:ascii="Calibri" w:hAnsi="Calibri" w:cs="Calibri"/>
          <w:sz w:val="22"/>
          <w:szCs w:val="22"/>
        </w:rPr>
        <w:t xml:space="preserve"> 2019 </w:t>
      </w:r>
    </w:p>
    <w:p w:rsidR="005E6B48" w:rsidRPr="00B47BFA" w:rsidRDefault="005E6B48" w:rsidP="00B47BFA">
      <w:pPr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 xml:space="preserve">Rubrique : revêtement de sol extérieur </w:t>
      </w:r>
    </w:p>
    <w:p w:rsidR="005E6B48" w:rsidRDefault="005E6B48" w:rsidP="00B47BFA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5D5D98" w:rsidRPr="00B47BFA" w:rsidRDefault="005E6B48" w:rsidP="00B47BFA">
      <w:pPr>
        <w:jc w:val="center"/>
        <w:rPr>
          <w:rFonts w:ascii="Calibri" w:hAnsi="Calibri" w:cs="Calibri"/>
          <w:b/>
          <w:color w:val="C23B37"/>
          <w:szCs w:val="22"/>
        </w:rPr>
      </w:pPr>
      <w:r w:rsidRPr="00B47BFA">
        <w:rPr>
          <w:rFonts w:ascii="Calibri" w:hAnsi="Calibri" w:cs="Calibri"/>
          <w:b/>
          <w:color w:val="C23B37"/>
          <w:szCs w:val="22"/>
        </w:rPr>
        <w:t xml:space="preserve">Les gravillons </w:t>
      </w:r>
      <w:proofErr w:type="spellStart"/>
      <w:r w:rsidRPr="00B47BFA">
        <w:rPr>
          <w:rFonts w:ascii="Calibri" w:hAnsi="Calibri" w:cs="Calibri"/>
          <w:b/>
          <w:color w:val="C23B37"/>
          <w:szCs w:val="22"/>
        </w:rPr>
        <w:t>Alvéostar</w:t>
      </w:r>
      <w:proofErr w:type="spellEnd"/>
      <w:r w:rsidRPr="00B47BFA">
        <w:rPr>
          <w:rFonts w:ascii="Calibri" w:hAnsi="Calibri" w:cs="Calibri"/>
          <w:b/>
          <w:color w:val="C23B37"/>
          <w:szCs w:val="22"/>
        </w:rPr>
        <w:t>® viennent de chez nous : 100% naturels et 100% français.</w:t>
      </w:r>
    </w:p>
    <w:p w:rsidR="00C70CFF" w:rsidRDefault="00C70CFF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b/>
          <w:bCs/>
          <w:sz w:val="22"/>
          <w:szCs w:val="22"/>
        </w:rPr>
        <w:t xml:space="preserve">Daniel </w:t>
      </w:r>
      <w:proofErr w:type="spellStart"/>
      <w:r w:rsidRPr="00B4254A">
        <w:rPr>
          <w:rFonts w:ascii="Calibri" w:hAnsi="Calibri" w:cs="Calibri"/>
          <w:b/>
          <w:bCs/>
          <w:sz w:val="22"/>
          <w:szCs w:val="22"/>
        </w:rPr>
        <w:t>Moquet</w:t>
      </w:r>
      <w:proofErr w:type="spellEnd"/>
      <w:r w:rsidRPr="00B4254A">
        <w:rPr>
          <w:rFonts w:ascii="Calibri" w:hAnsi="Calibri" w:cs="Calibri"/>
          <w:b/>
          <w:bCs/>
          <w:sz w:val="22"/>
          <w:szCs w:val="22"/>
        </w:rPr>
        <w:t xml:space="preserve">, </w:t>
      </w:r>
      <w:hyperlink r:id="rId5" w:history="1">
        <w:r w:rsidRPr="00B4254A">
          <w:rPr>
            <w:rStyle w:val="Lienhypertexte"/>
            <w:rFonts w:ascii="Calibri" w:hAnsi="Calibri" w:cs="Calibri"/>
            <w:b/>
            <w:bCs/>
            <w:color w:val="auto"/>
            <w:sz w:val="22"/>
            <w:szCs w:val="22"/>
            <w:u w:val="none"/>
          </w:rPr>
          <w:t>spécialiste des aménagements extérieurs</w:t>
        </w:r>
      </w:hyperlink>
      <w:r w:rsidR="00B4254A" w:rsidRPr="00B4254A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4254A">
        <w:rPr>
          <w:rFonts w:ascii="Calibri" w:hAnsi="Calibri" w:cs="Calibri"/>
          <w:sz w:val="22"/>
          <w:szCs w:val="22"/>
        </w:rPr>
        <w:t xml:space="preserve">qui entourent les maisons, s’applique à développer des revêtements de plus en plus techniques et esthétiques. </w:t>
      </w:r>
      <w:hyperlink r:id="rId6" w:history="1">
        <w:proofErr w:type="spellStart"/>
        <w:r w:rsidRPr="00B4254A">
          <w:rPr>
            <w:rStyle w:val="Lienhypertexte"/>
            <w:rFonts w:ascii="Calibri" w:hAnsi="Calibri" w:cs="Calibri"/>
            <w:b/>
            <w:bCs/>
            <w:color w:val="auto"/>
            <w:sz w:val="22"/>
            <w:szCs w:val="22"/>
            <w:u w:val="none"/>
          </w:rPr>
          <w:t>Alvéostar</w:t>
        </w:r>
        <w:proofErr w:type="spellEnd"/>
      </w:hyperlink>
      <w:r w:rsidRPr="00B4254A">
        <w:rPr>
          <w:rFonts w:ascii="Calibri" w:hAnsi="Calibri" w:cs="Calibri"/>
          <w:b/>
          <w:bCs/>
          <w:sz w:val="22"/>
          <w:szCs w:val="22"/>
          <w:vertAlign w:val="superscript"/>
        </w:rPr>
        <w:t>®</w:t>
      </w:r>
      <w:r w:rsidRPr="00B4254A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4254A">
        <w:rPr>
          <w:rFonts w:ascii="Calibri" w:hAnsi="Calibri" w:cs="Calibri"/>
          <w:sz w:val="22"/>
          <w:szCs w:val="22"/>
        </w:rPr>
        <w:t>est un concept</w:t>
      </w:r>
      <w:r w:rsidRPr="00B47BFA">
        <w:rPr>
          <w:rFonts w:ascii="Calibri" w:hAnsi="Calibri" w:cs="Calibri"/>
          <w:sz w:val="22"/>
          <w:szCs w:val="22"/>
        </w:rPr>
        <w:t xml:space="preserve"> de 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revêtement inventé et breveté en 2013 </w:t>
      </w:r>
      <w:r w:rsidRPr="00B47BFA">
        <w:rPr>
          <w:rFonts w:ascii="Calibri" w:hAnsi="Calibri" w:cs="Calibri"/>
          <w:sz w:val="22"/>
          <w:szCs w:val="22"/>
        </w:rPr>
        <w:t xml:space="preserve">et qui, depuis, a largement fait ses preuves. Revêtement de sol destiné aux petites allées, cours et terrasses, </w:t>
      </w:r>
      <w:hyperlink r:id="rId7" w:history="1">
        <w:proofErr w:type="spellStart"/>
        <w:r w:rsidRPr="00B47BFA">
          <w:rPr>
            <w:rStyle w:val="Lienhypertexte"/>
            <w:rFonts w:ascii="Calibri" w:hAnsi="Calibri" w:cs="Calibri"/>
            <w:b/>
            <w:bCs/>
            <w:color w:val="auto"/>
            <w:sz w:val="22"/>
            <w:szCs w:val="22"/>
            <w:u w:val="none"/>
          </w:rPr>
          <w:t>Alvéostar</w:t>
        </w:r>
        <w:proofErr w:type="spellEnd"/>
      </w:hyperlink>
      <w:r w:rsidRPr="00B47BFA">
        <w:rPr>
          <w:rFonts w:ascii="Calibri" w:hAnsi="Calibri" w:cs="Calibri"/>
          <w:b/>
          <w:bCs/>
          <w:sz w:val="22"/>
          <w:szCs w:val="22"/>
          <w:vertAlign w:val="superscript"/>
        </w:rPr>
        <w:t>®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47BFA">
        <w:rPr>
          <w:rFonts w:ascii="Calibri" w:hAnsi="Calibri" w:cs="Calibri"/>
          <w:sz w:val="22"/>
          <w:szCs w:val="22"/>
        </w:rPr>
        <w:t xml:space="preserve">possède un </w:t>
      </w:r>
      <w:r w:rsidRPr="00B47BFA">
        <w:rPr>
          <w:rFonts w:ascii="Calibri" w:hAnsi="Calibri" w:cs="Calibri"/>
          <w:b/>
          <w:bCs/>
          <w:sz w:val="22"/>
          <w:szCs w:val="22"/>
        </w:rPr>
        <w:t>rendu naturel gravillonné très stable</w:t>
      </w:r>
      <w:r w:rsidRPr="00B47BFA">
        <w:rPr>
          <w:rFonts w:ascii="Calibri" w:hAnsi="Calibri" w:cs="Calibri"/>
          <w:sz w:val="22"/>
          <w:szCs w:val="22"/>
        </w:rPr>
        <w:t xml:space="preserve">, grâce aux </w:t>
      </w:r>
      <w:r w:rsidRPr="00B47BFA">
        <w:rPr>
          <w:rFonts w:ascii="Calibri" w:hAnsi="Calibri" w:cs="Calibri"/>
          <w:b/>
          <w:bCs/>
          <w:sz w:val="22"/>
          <w:szCs w:val="22"/>
        </w:rPr>
        <w:t>plaques alvéolaires qui maintiennent les gravillons</w:t>
      </w:r>
      <w:r w:rsidRPr="00B47BFA">
        <w:rPr>
          <w:rFonts w:ascii="Calibri" w:hAnsi="Calibri" w:cs="Calibri"/>
          <w:sz w:val="22"/>
          <w:szCs w:val="22"/>
        </w:rPr>
        <w:t xml:space="preserve">. Cette année, de nouveaux coloris ont enrichi la </w:t>
      </w:r>
      <w:proofErr w:type="spellStart"/>
      <w:r w:rsidRPr="00B47BFA">
        <w:rPr>
          <w:rFonts w:ascii="Calibri" w:hAnsi="Calibri" w:cs="Calibri"/>
          <w:b/>
          <w:bCs/>
          <w:sz w:val="22"/>
          <w:szCs w:val="22"/>
        </w:rPr>
        <w:t>caillouthèque</w:t>
      </w:r>
      <w:proofErr w:type="spellEnd"/>
      <w:r w:rsidRPr="00B47BFA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47BFA">
        <w:rPr>
          <w:rFonts w:ascii="Calibri" w:hAnsi="Calibri" w:cs="Calibri"/>
          <w:sz w:val="22"/>
          <w:szCs w:val="22"/>
        </w:rPr>
        <w:t xml:space="preserve">qui référence, au total, une </w:t>
      </w:r>
      <w:r w:rsidRPr="00B47BFA">
        <w:rPr>
          <w:rFonts w:ascii="Calibri" w:hAnsi="Calibri" w:cs="Calibri"/>
          <w:b/>
          <w:bCs/>
          <w:sz w:val="22"/>
          <w:szCs w:val="22"/>
        </w:rPr>
        <w:t>quarantaine de couleurs de graviers</w:t>
      </w:r>
      <w:r w:rsidRPr="00B47BFA">
        <w:rPr>
          <w:rFonts w:ascii="Calibri" w:hAnsi="Calibri" w:cs="Calibri"/>
          <w:sz w:val="22"/>
          <w:szCs w:val="22"/>
        </w:rPr>
        <w:t xml:space="preserve">, provenant de </w:t>
      </w:r>
      <w:r w:rsidRPr="00B47BFA">
        <w:rPr>
          <w:rFonts w:ascii="Calibri" w:hAnsi="Calibri" w:cs="Calibri"/>
          <w:b/>
          <w:bCs/>
          <w:sz w:val="22"/>
          <w:szCs w:val="22"/>
        </w:rPr>
        <w:t>carrières françaises et européennes</w:t>
      </w:r>
      <w:r w:rsidRPr="00B47BFA">
        <w:rPr>
          <w:rFonts w:ascii="Calibri" w:hAnsi="Calibri" w:cs="Calibri"/>
          <w:sz w:val="22"/>
          <w:szCs w:val="22"/>
        </w:rPr>
        <w:t xml:space="preserve">. 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 </w:t>
      </w:r>
    </w:p>
    <w:p w:rsid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b/>
          <w:bCs/>
          <w:color w:val="C23B37"/>
          <w:sz w:val="22"/>
          <w:szCs w:val="22"/>
        </w:rPr>
      </w:pPr>
      <w:r w:rsidRPr="00B47BFA">
        <w:rPr>
          <w:rFonts w:ascii="Calibri" w:hAnsi="Calibri" w:cs="Calibri"/>
          <w:b/>
          <w:bCs/>
          <w:color w:val="C23B37"/>
          <w:sz w:val="22"/>
          <w:szCs w:val="22"/>
        </w:rPr>
        <w:t xml:space="preserve">Produit historiquement reconnu comme étant le phare de la gamme Daniel </w:t>
      </w:r>
      <w:proofErr w:type="spellStart"/>
      <w:r w:rsidRPr="00B47BFA">
        <w:rPr>
          <w:rFonts w:ascii="Calibri" w:hAnsi="Calibri" w:cs="Calibri"/>
          <w:b/>
          <w:bCs/>
          <w:color w:val="C23B37"/>
          <w:sz w:val="22"/>
          <w:szCs w:val="22"/>
        </w:rPr>
        <w:t>Moquet</w:t>
      </w:r>
      <w:proofErr w:type="spellEnd"/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 xml:space="preserve">Très 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plébiscité par les particuliers </w:t>
      </w:r>
      <w:r w:rsidRPr="00B47BFA">
        <w:rPr>
          <w:rFonts w:ascii="Calibri" w:hAnsi="Calibri" w:cs="Calibri"/>
          <w:sz w:val="22"/>
          <w:szCs w:val="22"/>
        </w:rPr>
        <w:t xml:space="preserve">adeptes des ambiances naturelles dans le cadre d’embellissement et de rénovation, le revêtement </w:t>
      </w:r>
      <w:proofErr w:type="spellStart"/>
      <w:r w:rsidRPr="00B47BFA">
        <w:rPr>
          <w:rFonts w:ascii="Calibri" w:hAnsi="Calibri" w:cs="Calibri"/>
          <w:sz w:val="22"/>
          <w:szCs w:val="22"/>
        </w:rPr>
        <w:t>Alvéostar</w:t>
      </w:r>
      <w:proofErr w:type="spellEnd"/>
      <w:r w:rsidRPr="00B47BFA">
        <w:rPr>
          <w:rFonts w:ascii="Calibri" w:hAnsi="Calibri" w:cs="Calibri"/>
          <w:sz w:val="22"/>
          <w:szCs w:val="22"/>
          <w:vertAlign w:val="superscript"/>
        </w:rPr>
        <w:t>®</w:t>
      </w:r>
      <w:r w:rsidRPr="00B47BFA">
        <w:rPr>
          <w:rFonts w:ascii="Calibri" w:hAnsi="Calibri" w:cs="Calibri"/>
          <w:sz w:val="22"/>
          <w:szCs w:val="22"/>
        </w:rPr>
        <w:t xml:space="preserve"> nécessite </w:t>
      </w:r>
      <w:r w:rsidRPr="00B47BFA">
        <w:rPr>
          <w:rFonts w:ascii="Calibri" w:hAnsi="Calibri" w:cs="Calibri"/>
          <w:b/>
          <w:bCs/>
          <w:sz w:val="22"/>
          <w:szCs w:val="22"/>
        </w:rPr>
        <w:t>peu d’entretien des allées</w:t>
      </w:r>
      <w:r w:rsidRPr="00B47BFA">
        <w:rPr>
          <w:rFonts w:ascii="Calibri" w:hAnsi="Calibri" w:cs="Calibri"/>
          <w:sz w:val="22"/>
          <w:szCs w:val="22"/>
        </w:rPr>
        <w:t xml:space="preserve">, tout en restant respectueux de son environnement. Résistant même sur des pentes accidentées jusqu’à 45%, </w:t>
      </w:r>
      <w:proofErr w:type="spellStart"/>
      <w:r w:rsidRPr="00B47BFA">
        <w:rPr>
          <w:rFonts w:ascii="Calibri" w:hAnsi="Calibri" w:cs="Calibri"/>
          <w:sz w:val="22"/>
          <w:szCs w:val="22"/>
        </w:rPr>
        <w:t>Alvéostar</w:t>
      </w:r>
      <w:proofErr w:type="spellEnd"/>
      <w:r w:rsidRPr="00B47BFA">
        <w:rPr>
          <w:rFonts w:ascii="Calibri" w:hAnsi="Calibri" w:cs="Calibri"/>
          <w:sz w:val="22"/>
          <w:szCs w:val="22"/>
          <w:vertAlign w:val="superscript"/>
        </w:rPr>
        <w:t xml:space="preserve">® </w:t>
      </w:r>
      <w:r w:rsidRPr="00B47BFA">
        <w:rPr>
          <w:rFonts w:ascii="Calibri" w:hAnsi="Calibri" w:cs="Calibri"/>
          <w:sz w:val="22"/>
          <w:szCs w:val="22"/>
        </w:rPr>
        <w:t>s’accorde parfaitement avec les pavés « La Couture</w:t>
      </w:r>
      <w:r w:rsidRPr="00B47BFA">
        <w:rPr>
          <w:rFonts w:ascii="Calibri" w:hAnsi="Calibri" w:cs="Calibri"/>
          <w:sz w:val="22"/>
          <w:szCs w:val="22"/>
          <w:vertAlign w:val="superscript"/>
        </w:rPr>
        <w:t>®</w:t>
      </w:r>
      <w:r w:rsidRPr="00B47BFA">
        <w:rPr>
          <w:rFonts w:ascii="Calibri" w:hAnsi="Calibri" w:cs="Calibri"/>
          <w:sz w:val="22"/>
          <w:szCs w:val="22"/>
        </w:rPr>
        <w:t xml:space="preserve"> » pour bordure et terrasse, les dallages </w:t>
      </w:r>
      <w:proofErr w:type="spellStart"/>
      <w:r w:rsidRPr="00B47BFA">
        <w:rPr>
          <w:rFonts w:ascii="Calibri" w:hAnsi="Calibri" w:cs="Calibri"/>
          <w:sz w:val="22"/>
          <w:szCs w:val="22"/>
        </w:rPr>
        <w:t>Boibé</w:t>
      </w:r>
      <w:proofErr w:type="spellEnd"/>
      <w:r w:rsidRPr="00B47BFA">
        <w:rPr>
          <w:rFonts w:ascii="Calibri" w:hAnsi="Calibri" w:cs="Calibri"/>
          <w:sz w:val="22"/>
          <w:szCs w:val="22"/>
        </w:rPr>
        <w:t xml:space="preserve">, le bitume drainant </w:t>
      </w:r>
      <w:proofErr w:type="spellStart"/>
      <w:r w:rsidRPr="00B47BFA">
        <w:rPr>
          <w:rFonts w:ascii="Calibri" w:hAnsi="Calibri" w:cs="Calibri"/>
          <w:sz w:val="22"/>
          <w:szCs w:val="22"/>
        </w:rPr>
        <w:t>Stardraine</w:t>
      </w:r>
      <w:proofErr w:type="spellEnd"/>
      <w:r w:rsidRPr="00B47BFA">
        <w:rPr>
          <w:rFonts w:ascii="Calibri" w:hAnsi="Calibri" w:cs="Calibri"/>
          <w:sz w:val="22"/>
          <w:szCs w:val="22"/>
          <w:vertAlign w:val="superscript"/>
        </w:rPr>
        <w:t>®</w:t>
      </w:r>
      <w:r w:rsidRPr="00B47BFA">
        <w:rPr>
          <w:rFonts w:ascii="Calibri" w:hAnsi="Calibri" w:cs="Calibri"/>
          <w:sz w:val="22"/>
          <w:szCs w:val="22"/>
        </w:rPr>
        <w:t xml:space="preserve">, le gravier </w:t>
      </w:r>
      <w:r w:rsidRPr="00B4254A">
        <w:rPr>
          <w:rFonts w:ascii="Calibri" w:hAnsi="Calibri" w:cs="Calibri"/>
          <w:sz w:val="22"/>
          <w:szCs w:val="22"/>
        </w:rPr>
        <w:t xml:space="preserve">aggloméré </w:t>
      </w:r>
      <w:proofErr w:type="spellStart"/>
      <w:r w:rsidRPr="00B4254A">
        <w:rPr>
          <w:rFonts w:ascii="Calibri" w:hAnsi="Calibri" w:cs="Calibri"/>
          <w:sz w:val="22"/>
          <w:szCs w:val="22"/>
        </w:rPr>
        <w:t>Mineralstar</w:t>
      </w:r>
      <w:proofErr w:type="spellEnd"/>
      <w:r w:rsidRPr="00B4254A">
        <w:rPr>
          <w:rFonts w:ascii="Calibri" w:hAnsi="Calibri" w:cs="Calibri"/>
          <w:sz w:val="22"/>
          <w:szCs w:val="22"/>
          <w:vertAlign w:val="superscript"/>
        </w:rPr>
        <w:t>®</w:t>
      </w:r>
      <w:r w:rsidRPr="00B4254A">
        <w:rPr>
          <w:rFonts w:ascii="Calibri" w:hAnsi="Calibri" w:cs="Calibri"/>
          <w:sz w:val="22"/>
          <w:szCs w:val="22"/>
        </w:rPr>
        <w:t xml:space="preserve">, le gravier goudronné </w:t>
      </w:r>
      <w:proofErr w:type="spellStart"/>
      <w:r w:rsidRPr="00B4254A">
        <w:rPr>
          <w:rFonts w:ascii="Calibri" w:hAnsi="Calibri" w:cs="Calibri"/>
          <w:sz w:val="22"/>
          <w:szCs w:val="22"/>
        </w:rPr>
        <w:t>Gravistar</w:t>
      </w:r>
      <w:proofErr w:type="spellEnd"/>
      <w:r w:rsidRPr="00B4254A">
        <w:rPr>
          <w:rFonts w:ascii="Calibri" w:hAnsi="Calibri" w:cs="Calibri"/>
          <w:sz w:val="22"/>
          <w:szCs w:val="22"/>
          <w:vertAlign w:val="superscript"/>
        </w:rPr>
        <w:t>®</w:t>
      </w:r>
      <w:r w:rsidRPr="00B4254A">
        <w:rPr>
          <w:rFonts w:ascii="Calibri" w:hAnsi="Calibri" w:cs="Calibri"/>
          <w:sz w:val="22"/>
          <w:szCs w:val="22"/>
        </w:rPr>
        <w:t xml:space="preserve"> et la résine drainante </w:t>
      </w:r>
      <w:proofErr w:type="spellStart"/>
      <w:r w:rsidRPr="00B4254A">
        <w:rPr>
          <w:rFonts w:ascii="Calibri" w:hAnsi="Calibri" w:cs="Calibri"/>
          <w:sz w:val="22"/>
          <w:szCs w:val="22"/>
        </w:rPr>
        <w:t>Hydrostar</w:t>
      </w:r>
      <w:proofErr w:type="spellEnd"/>
      <w:r w:rsidRPr="00B4254A">
        <w:rPr>
          <w:rFonts w:ascii="Calibri" w:hAnsi="Calibri" w:cs="Calibri"/>
          <w:sz w:val="22"/>
          <w:szCs w:val="22"/>
          <w:vertAlign w:val="superscript"/>
        </w:rPr>
        <w:t>®</w:t>
      </w:r>
      <w:r w:rsidRPr="00B4254A">
        <w:rPr>
          <w:rFonts w:ascii="Calibri" w:hAnsi="Calibri" w:cs="Calibri"/>
          <w:sz w:val="22"/>
          <w:szCs w:val="22"/>
        </w:rPr>
        <w:t xml:space="preserve">… </w:t>
      </w:r>
      <w:r w:rsidRPr="00B4254A">
        <w:rPr>
          <w:rFonts w:ascii="Calibri" w:hAnsi="Calibri" w:cs="Calibri"/>
          <w:b/>
          <w:bCs/>
          <w:sz w:val="22"/>
          <w:szCs w:val="22"/>
        </w:rPr>
        <w:t xml:space="preserve">Autant de </w:t>
      </w:r>
      <w:hyperlink r:id="rId8" w:history="1">
        <w:r w:rsidRPr="00B4254A">
          <w:rPr>
            <w:rStyle w:val="Lienhypertexte"/>
            <w:rFonts w:ascii="Calibri" w:hAnsi="Calibri" w:cs="Calibri"/>
            <w:b/>
            <w:bCs/>
            <w:color w:val="auto"/>
            <w:sz w:val="22"/>
            <w:szCs w:val="22"/>
            <w:u w:val="none"/>
          </w:rPr>
          <w:t xml:space="preserve">créations signées Daniel </w:t>
        </w:r>
        <w:proofErr w:type="spellStart"/>
        <w:r w:rsidRPr="00B4254A">
          <w:rPr>
            <w:rStyle w:val="Lienhypertexte"/>
            <w:rFonts w:ascii="Calibri" w:hAnsi="Calibri" w:cs="Calibri"/>
            <w:b/>
            <w:bCs/>
            <w:color w:val="auto"/>
            <w:sz w:val="22"/>
            <w:szCs w:val="22"/>
            <w:u w:val="none"/>
          </w:rPr>
          <w:t>Moquet</w:t>
        </w:r>
        <w:proofErr w:type="spellEnd"/>
      </w:hyperlink>
      <w:r w:rsidRPr="00B4254A">
        <w:rPr>
          <w:rFonts w:ascii="Calibri" w:hAnsi="Calibri" w:cs="Calibri"/>
          <w:sz w:val="22"/>
          <w:szCs w:val="22"/>
        </w:rPr>
        <w:t>.</w:t>
      </w:r>
    </w:p>
    <w:p w:rsidR="00B47BFA" w:rsidRDefault="00B47BFA" w:rsidP="00B47BFA">
      <w:pPr>
        <w:widowControl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b/>
          <w:bCs/>
          <w:color w:val="C23B37"/>
          <w:sz w:val="22"/>
          <w:szCs w:val="22"/>
        </w:rPr>
      </w:pPr>
      <w:r w:rsidRPr="00B47BFA">
        <w:rPr>
          <w:rFonts w:ascii="Calibri" w:hAnsi="Calibri" w:cs="Calibri"/>
          <w:b/>
          <w:bCs/>
          <w:color w:val="C23B37"/>
          <w:sz w:val="22"/>
          <w:szCs w:val="22"/>
        </w:rPr>
        <w:t>Le principe du concept :</w:t>
      </w:r>
    </w:p>
    <w:p w:rsidR="00B47BFA" w:rsidRDefault="00B47BFA" w:rsidP="00A07AA3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A07AA3">
        <w:rPr>
          <w:rFonts w:ascii="Calibri" w:hAnsi="Calibri" w:cs="Calibri"/>
          <w:sz w:val="22"/>
          <w:szCs w:val="22"/>
        </w:rPr>
        <w:t>Le drainage s’effectue normalement,</w:t>
      </w:r>
      <w:r w:rsidR="00A07AA3" w:rsidRPr="00A07AA3">
        <w:rPr>
          <w:rFonts w:ascii="Calibri" w:hAnsi="Calibri" w:cs="Calibri"/>
          <w:sz w:val="22"/>
          <w:szCs w:val="22"/>
        </w:rPr>
        <w:t xml:space="preserve"> l’eau passe entre les gravillons, </w:t>
      </w:r>
      <w:r w:rsidRPr="00A07AA3">
        <w:rPr>
          <w:rFonts w:ascii="Calibri" w:hAnsi="Calibri" w:cs="Calibri"/>
          <w:sz w:val="22"/>
          <w:szCs w:val="22"/>
        </w:rPr>
        <w:t>empêchant dès lors toute présence de flaque d’eau stagnante. Quant à la repousse des mauvaises herbes, elle est limitée par le feutre géotextile</w:t>
      </w:r>
      <w:r w:rsidRPr="00B47BFA">
        <w:rPr>
          <w:rFonts w:ascii="Calibri" w:hAnsi="Calibri" w:cs="Calibri"/>
          <w:sz w:val="22"/>
          <w:szCs w:val="22"/>
        </w:rPr>
        <w:t xml:space="preserve"> placé sous les plaques. Pour résumer, </w:t>
      </w:r>
      <w:proofErr w:type="spellStart"/>
      <w:r w:rsidRPr="00B47BFA">
        <w:rPr>
          <w:rFonts w:ascii="Calibri" w:hAnsi="Calibri" w:cs="Calibri"/>
          <w:b/>
          <w:bCs/>
          <w:sz w:val="22"/>
          <w:szCs w:val="22"/>
        </w:rPr>
        <w:t>Alvéostar</w:t>
      </w:r>
      <w:proofErr w:type="spellEnd"/>
      <w:r w:rsidRPr="00B47BFA">
        <w:rPr>
          <w:rFonts w:ascii="Calibri" w:hAnsi="Calibri" w:cs="Calibri"/>
          <w:b/>
          <w:bCs/>
          <w:sz w:val="22"/>
          <w:szCs w:val="22"/>
          <w:vertAlign w:val="superscript"/>
        </w:rPr>
        <w:t>®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47BFA">
        <w:rPr>
          <w:rFonts w:ascii="Calibri" w:hAnsi="Calibri" w:cs="Calibri"/>
          <w:sz w:val="22"/>
          <w:szCs w:val="22"/>
        </w:rPr>
        <w:t xml:space="preserve">possède tous les </w:t>
      </w:r>
      <w:r w:rsidRPr="00B47BFA">
        <w:rPr>
          <w:rFonts w:ascii="Calibri" w:hAnsi="Calibri" w:cs="Calibri"/>
          <w:b/>
          <w:bCs/>
          <w:sz w:val="22"/>
          <w:szCs w:val="22"/>
        </w:rPr>
        <w:t>avantages du rendu gravillonné, sans les inconvénients</w:t>
      </w:r>
      <w:r w:rsidRPr="00B47BFA">
        <w:rPr>
          <w:rFonts w:ascii="Calibri" w:hAnsi="Calibri" w:cs="Calibri"/>
          <w:sz w:val="22"/>
          <w:szCs w:val="22"/>
        </w:rPr>
        <w:t xml:space="preserve">. 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B47BFA">
        <w:rPr>
          <w:rFonts w:ascii="Calibri" w:hAnsi="Calibri" w:cs="Calibri"/>
          <w:b/>
          <w:bCs/>
          <w:sz w:val="22"/>
          <w:szCs w:val="22"/>
        </w:rPr>
        <w:t>Extraits en France</w:t>
      </w:r>
      <w:r w:rsidRPr="00B47BFA">
        <w:rPr>
          <w:rFonts w:ascii="Calibri" w:hAnsi="Calibri" w:cs="Calibri"/>
          <w:sz w:val="22"/>
          <w:szCs w:val="22"/>
        </w:rPr>
        <w:t xml:space="preserve">, les gravillons sont la plupart du temps issus de carrières proches des entrepreneurs-paysagistes 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Daniel </w:t>
      </w:r>
      <w:proofErr w:type="spellStart"/>
      <w:r w:rsidRPr="00B47BFA">
        <w:rPr>
          <w:rFonts w:ascii="Calibri" w:hAnsi="Calibri" w:cs="Calibri"/>
          <w:b/>
          <w:bCs/>
          <w:sz w:val="22"/>
          <w:szCs w:val="22"/>
        </w:rPr>
        <w:t>Moquet</w:t>
      </w:r>
      <w:proofErr w:type="spellEnd"/>
      <w:r w:rsidRPr="00B47BFA">
        <w:rPr>
          <w:rFonts w:ascii="Calibri" w:hAnsi="Calibri" w:cs="Calibri"/>
          <w:sz w:val="22"/>
          <w:szCs w:val="22"/>
        </w:rPr>
        <w:t xml:space="preserve">. Et c’est là un 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atout majeur </w:t>
      </w:r>
      <w:r w:rsidRPr="00B47BFA">
        <w:rPr>
          <w:rFonts w:ascii="Calibri" w:hAnsi="Calibri" w:cs="Calibri"/>
          <w:sz w:val="22"/>
          <w:szCs w:val="22"/>
        </w:rPr>
        <w:t xml:space="preserve">qui permet de répondre à une règle essentielle : être au plus près du style souhaité par chaque client. Ainsi, les 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couleurs des gravillons </w:t>
      </w:r>
      <w:r w:rsidRPr="00B47BFA">
        <w:rPr>
          <w:rFonts w:ascii="Calibri" w:hAnsi="Calibri" w:cs="Calibri"/>
          <w:sz w:val="22"/>
          <w:szCs w:val="22"/>
        </w:rPr>
        <w:t xml:space="preserve">sont en 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harmonie avec les codes régionaux </w:t>
      </w:r>
      <w:r w:rsidRPr="00B47BFA">
        <w:rPr>
          <w:rFonts w:ascii="Calibri" w:hAnsi="Calibri" w:cs="Calibri"/>
          <w:sz w:val="22"/>
          <w:szCs w:val="22"/>
        </w:rPr>
        <w:t xml:space="preserve">des habitations, et l’entrepreneur peut alors guider et accompagner son client dans ses choix, en fonction de sa décoration et de ses goûts. Pour l’y aider, un 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cahier d’inspiration de 3 styles </w:t>
      </w:r>
      <w:r w:rsidRPr="00B47BFA">
        <w:rPr>
          <w:rFonts w:ascii="Calibri" w:hAnsi="Calibri" w:cs="Calibri"/>
          <w:sz w:val="22"/>
          <w:szCs w:val="22"/>
        </w:rPr>
        <w:t xml:space="preserve">est à sa disposition : Naturel cottage, </w:t>
      </w:r>
      <w:proofErr w:type="spellStart"/>
      <w:r w:rsidRPr="00B47BFA">
        <w:rPr>
          <w:rFonts w:ascii="Calibri" w:hAnsi="Calibri" w:cs="Calibri"/>
          <w:sz w:val="22"/>
          <w:szCs w:val="22"/>
        </w:rPr>
        <w:t>Classic</w:t>
      </w:r>
      <w:proofErr w:type="spellEnd"/>
      <w:r w:rsidRPr="00B47BFA">
        <w:rPr>
          <w:rFonts w:ascii="Calibri" w:hAnsi="Calibri" w:cs="Calibri"/>
          <w:sz w:val="22"/>
          <w:szCs w:val="22"/>
        </w:rPr>
        <w:t xml:space="preserve"> chic, et </w:t>
      </w:r>
      <w:proofErr w:type="spellStart"/>
      <w:r w:rsidRPr="00B47BFA">
        <w:rPr>
          <w:rFonts w:ascii="Calibri" w:hAnsi="Calibri" w:cs="Calibri"/>
          <w:sz w:val="22"/>
          <w:szCs w:val="22"/>
        </w:rPr>
        <w:t>Archistyle</w:t>
      </w:r>
      <w:proofErr w:type="spellEnd"/>
      <w:r w:rsidRPr="00B47BFA">
        <w:rPr>
          <w:rFonts w:ascii="Calibri" w:hAnsi="Calibri" w:cs="Calibri"/>
          <w:sz w:val="22"/>
          <w:szCs w:val="22"/>
        </w:rPr>
        <w:t>.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 </w:t>
      </w:r>
    </w:p>
    <w:p w:rsidR="008A5CAD" w:rsidRPr="00B47BFA" w:rsidRDefault="008A5CAD" w:rsidP="00B47BFA">
      <w:pPr>
        <w:ind w:left="700"/>
        <w:jc w:val="both"/>
        <w:rPr>
          <w:rFonts w:ascii="Calibri" w:hAnsi="Calibri" w:cs="Calibri"/>
          <w:sz w:val="22"/>
          <w:szCs w:val="22"/>
        </w:rPr>
      </w:pPr>
    </w:p>
    <w:p w:rsid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b/>
          <w:bCs/>
          <w:sz w:val="22"/>
          <w:szCs w:val="22"/>
        </w:rPr>
        <w:t xml:space="preserve">Les gravillons les plus classiques </w:t>
      </w:r>
      <w:r w:rsidRPr="00B47BFA">
        <w:rPr>
          <w:rFonts w:ascii="Calibri" w:hAnsi="Calibri" w:cs="Calibri"/>
          <w:sz w:val="22"/>
          <w:szCs w:val="22"/>
        </w:rPr>
        <w:t>sont issus du gravier ocre calcaire du Poitou, du gravier rouge/rose porphyre de la Manche et du gravier blanc/gris.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:rsid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Par ailleurs, comme l’entrepreneur-paysagiste vit près du futur chantier, il connaît parfaitement la qualité structurelle des sols, liée à la fois à la situation géographique et à l’héritage de l’aménagement, ancien ou fonctionnel. Tous ces arguments sont les garanties d’une réalisation réussie.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B47BFA">
        <w:rPr>
          <w:rFonts w:ascii="Calibri" w:hAnsi="Calibri" w:cs="Calibri"/>
          <w:b/>
          <w:bCs/>
          <w:sz w:val="22"/>
          <w:szCs w:val="22"/>
        </w:rPr>
        <w:t>Alvéostar</w:t>
      </w:r>
      <w:proofErr w:type="spellEnd"/>
      <w:r w:rsidRPr="00B47BFA">
        <w:rPr>
          <w:rFonts w:ascii="Calibri" w:hAnsi="Calibri" w:cs="Calibri"/>
          <w:b/>
          <w:bCs/>
          <w:sz w:val="22"/>
          <w:szCs w:val="22"/>
          <w:vertAlign w:val="superscript"/>
        </w:rPr>
        <w:t>®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 est un revêtement pratique, simple et esthétique.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 </w:t>
      </w:r>
    </w:p>
    <w:p w:rsidR="00095F3E" w:rsidRDefault="00095F3E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b/>
          <w:bCs/>
          <w:color w:val="C23B37"/>
          <w:sz w:val="22"/>
          <w:szCs w:val="22"/>
        </w:rPr>
        <w:lastRenderedPageBreak/>
        <w:t>Brevet déposé sur la fabrication des plaques sur 5 avancées technologiques exclusives.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 </w:t>
      </w:r>
    </w:p>
    <w:tbl>
      <w:tblPr>
        <w:tblStyle w:val="Grilledutableau"/>
        <w:tblW w:w="0" w:type="auto"/>
        <w:tblLook w:val="04A0"/>
      </w:tblPr>
      <w:tblGrid>
        <w:gridCol w:w="1954"/>
        <w:gridCol w:w="1954"/>
        <w:gridCol w:w="1954"/>
        <w:gridCol w:w="1955"/>
        <w:gridCol w:w="1955"/>
      </w:tblGrid>
      <w:tr w:rsidR="00B47BFA" w:rsidRPr="00B47BFA" w:rsidTr="00B47BFA">
        <w:tc>
          <w:tcPr>
            <w:tcW w:w="1954" w:type="dxa"/>
          </w:tcPr>
          <w:p w:rsidR="00B47BFA" w:rsidRPr="00B47BFA" w:rsidRDefault="00B47BFA" w:rsidP="00B4254A">
            <w:pPr>
              <w:ind w:right="37"/>
              <w:rPr>
                <w:rFonts w:ascii="Calibri" w:hAnsi="Calibri" w:cs="Calibri"/>
                <w:sz w:val="20"/>
                <w:szCs w:val="22"/>
              </w:rPr>
            </w:pPr>
            <w:r w:rsidRPr="00B47BFA">
              <w:rPr>
                <w:rFonts w:ascii="Calibri" w:hAnsi="Calibri" w:cs="Calibri"/>
                <w:b/>
                <w:bCs/>
                <w:sz w:val="20"/>
                <w:szCs w:val="22"/>
              </w:rPr>
              <w:t>Feutre anti-germinatif</w:t>
            </w:r>
          </w:p>
        </w:tc>
        <w:tc>
          <w:tcPr>
            <w:tcW w:w="1954" w:type="dxa"/>
          </w:tcPr>
          <w:p w:rsidR="00B47BFA" w:rsidRPr="00B47BFA" w:rsidRDefault="00B47BFA" w:rsidP="00B4254A">
            <w:pPr>
              <w:widowControl w:val="0"/>
              <w:ind w:right="37"/>
              <w:rPr>
                <w:rFonts w:ascii="Calibri" w:hAnsi="Calibri" w:cs="Calibri"/>
                <w:b/>
                <w:bCs/>
                <w:color w:val="000000"/>
                <w:kern w:val="28"/>
                <w:sz w:val="20"/>
                <w:szCs w:val="22"/>
              </w:rPr>
            </w:pPr>
            <w:r w:rsidRPr="00B47BFA">
              <w:rPr>
                <w:rFonts w:ascii="Calibri" w:hAnsi="Calibri" w:cs="Calibri"/>
                <w:b/>
                <w:bCs/>
                <w:sz w:val="20"/>
                <w:szCs w:val="22"/>
              </w:rPr>
              <w:t xml:space="preserve">Feutre surmoulé </w:t>
            </w:r>
          </w:p>
          <w:p w:rsidR="00B47BFA" w:rsidRPr="00B47BFA" w:rsidRDefault="00B47BFA" w:rsidP="00B4254A">
            <w:pPr>
              <w:ind w:right="37"/>
              <w:rPr>
                <w:rFonts w:ascii="Calibri" w:hAnsi="Calibri" w:cs="Calibri"/>
                <w:sz w:val="20"/>
                <w:szCs w:val="22"/>
              </w:rPr>
            </w:pPr>
            <w:r w:rsidRPr="00B47BFA">
              <w:rPr>
                <w:rFonts w:ascii="Calibri" w:hAnsi="Calibri" w:cs="Calibri"/>
                <w:b/>
                <w:bCs/>
                <w:sz w:val="20"/>
                <w:szCs w:val="22"/>
              </w:rPr>
              <w:t>et non collé</w:t>
            </w:r>
          </w:p>
        </w:tc>
        <w:tc>
          <w:tcPr>
            <w:tcW w:w="1954" w:type="dxa"/>
          </w:tcPr>
          <w:p w:rsidR="00B47BFA" w:rsidRPr="00B47BFA" w:rsidRDefault="00B47BFA" w:rsidP="00B4254A">
            <w:pPr>
              <w:ind w:right="37"/>
              <w:rPr>
                <w:rFonts w:ascii="Calibri" w:hAnsi="Calibri" w:cs="Calibri"/>
                <w:sz w:val="20"/>
                <w:szCs w:val="22"/>
              </w:rPr>
            </w:pPr>
            <w:r w:rsidRPr="00B47BFA">
              <w:rPr>
                <w:rFonts w:ascii="Calibri" w:hAnsi="Calibri" w:cs="Calibri"/>
                <w:b/>
                <w:bCs/>
                <w:sz w:val="20"/>
                <w:szCs w:val="22"/>
              </w:rPr>
              <w:t>Fonction ancrage en fond alvéolé en forme d’étoile</w:t>
            </w:r>
          </w:p>
        </w:tc>
        <w:tc>
          <w:tcPr>
            <w:tcW w:w="1955" w:type="dxa"/>
          </w:tcPr>
          <w:p w:rsidR="00B47BFA" w:rsidRPr="00B47BFA" w:rsidRDefault="00B47BFA" w:rsidP="00B4254A">
            <w:pPr>
              <w:ind w:right="37"/>
              <w:rPr>
                <w:rFonts w:ascii="Calibri" w:hAnsi="Calibri" w:cs="Calibri"/>
                <w:sz w:val="20"/>
                <w:szCs w:val="22"/>
              </w:rPr>
            </w:pPr>
            <w:r w:rsidRPr="00B47BFA">
              <w:rPr>
                <w:rFonts w:ascii="Calibri" w:hAnsi="Calibri" w:cs="Calibri"/>
                <w:b/>
                <w:bCs/>
                <w:sz w:val="20"/>
                <w:szCs w:val="22"/>
              </w:rPr>
              <w:t>Fonction souplesse</w:t>
            </w:r>
          </w:p>
        </w:tc>
        <w:tc>
          <w:tcPr>
            <w:tcW w:w="1955" w:type="dxa"/>
          </w:tcPr>
          <w:p w:rsidR="00B47BFA" w:rsidRPr="00B47BFA" w:rsidRDefault="00B47BFA" w:rsidP="00B4254A">
            <w:pPr>
              <w:ind w:right="37"/>
              <w:rPr>
                <w:rFonts w:ascii="Calibri" w:hAnsi="Calibri" w:cs="Calibri"/>
                <w:sz w:val="20"/>
                <w:szCs w:val="22"/>
              </w:rPr>
            </w:pPr>
            <w:r w:rsidRPr="00B47BFA">
              <w:rPr>
                <w:rFonts w:ascii="Calibri" w:hAnsi="Calibri" w:cs="Calibri"/>
                <w:b/>
                <w:bCs/>
                <w:sz w:val="20"/>
                <w:szCs w:val="22"/>
              </w:rPr>
              <w:t>Fonction haute résistance</w:t>
            </w:r>
          </w:p>
        </w:tc>
      </w:tr>
      <w:tr w:rsidR="00B47BFA" w:rsidRPr="00B47BFA" w:rsidTr="00B47BFA">
        <w:tc>
          <w:tcPr>
            <w:tcW w:w="1954" w:type="dxa"/>
          </w:tcPr>
          <w:p w:rsidR="00B47BFA" w:rsidRPr="00B47BFA" w:rsidRDefault="00B47BFA" w:rsidP="00B47BFA">
            <w:pPr>
              <w:ind w:right="37"/>
              <w:jc w:val="both"/>
              <w:rPr>
                <w:rFonts w:ascii="Calibri" w:hAnsi="Calibri" w:cs="Calibri"/>
                <w:b/>
                <w:bCs/>
                <w:sz w:val="20"/>
                <w:szCs w:val="22"/>
              </w:rPr>
            </w:pPr>
            <w:r w:rsidRPr="00B47BFA">
              <w:rPr>
                <w:rFonts w:ascii="Calibri" w:hAnsi="Calibri" w:cs="Calibri"/>
                <w:sz w:val="20"/>
                <w:szCs w:val="22"/>
              </w:rPr>
              <w:t>Évite la prise des racines dans le sol et limite la repousse des mauvaises herbes. Doté d’une épaisseur de 80 g/m², il est le plus robuste sur le marché.</w:t>
            </w:r>
          </w:p>
        </w:tc>
        <w:tc>
          <w:tcPr>
            <w:tcW w:w="1954" w:type="dxa"/>
          </w:tcPr>
          <w:p w:rsidR="00B47BFA" w:rsidRPr="00B47BFA" w:rsidRDefault="00B47BFA" w:rsidP="00B47BFA">
            <w:pPr>
              <w:widowControl w:val="0"/>
              <w:ind w:right="37"/>
              <w:jc w:val="both"/>
              <w:rPr>
                <w:rFonts w:ascii="Calibri" w:hAnsi="Calibri" w:cs="Calibri"/>
                <w:b/>
                <w:bCs/>
                <w:sz w:val="20"/>
                <w:szCs w:val="22"/>
              </w:rPr>
            </w:pPr>
            <w:r w:rsidRPr="00B47BFA">
              <w:rPr>
                <w:rFonts w:ascii="Calibri" w:hAnsi="Calibri" w:cs="Calibri"/>
                <w:sz w:val="20"/>
                <w:szCs w:val="22"/>
              </w:rPr>
              <w:t>Offre une grande stabilité au produit car il empêche le gravier de s’enfoncer dans le sol.</w:t>
            </w:r>
          </w:p>
        </w:tc>
        <w:tc>
          <w:tcPr>
            <w:tcW w:w="1954" w:type="dxa"/>
          </w:tcPr>
          <w:p w:rsidR="00B47BFA" w:rsidRPr="00B47BFA" w:rsidRDefault="00B47BFA" w:rsidP="00B47BFA">
            <w:pPr>
              <w:ind w:right="37"/>
              <w:jc w:val="both"/>
              <w:rPr>
                <w:rFonts w:ascii="Calibri" w:hAnsi="Calibri" w:cs="Calibri"/>
                <w:b/>
                <w:bCs/>
                <w:sz w:val="20"/>
                <w:szCs w:val="22"/>
              </w:rPr>
            </w:pPr>
            <w:r w:rsidRPr="00B47BFA">
              <w:rPr>
                <w:rFonts w:ascii="Calibri" w:hAnsi="Calibri" w:cs="Calibri"/>
                <w:sz w:val="20"/>
                <w:szCs w:val="22"/>
              </w:rPr>
              <w:t>Permet de garantir une très haute stabilité lorsque cela est nécessaire</w:t>
            </w:r>
          </w:p>
        </w:tc>
        <w:tc>
          <w:tcPr>
            <w:tcW w:w="1955" w:type="dxa"/>
          </w:tcPr>
          <w:p w:rsidR="00B47BFA" w:rsidRPr="00B47BFA" w:rsidRDefault="00B47BFA" w:rsidP="00B47BFA">
            <w:pPr>
              <w:ind w:right="37"/>
              <w:jc w:val="both"/>
              <w:rPr>
                <w:rFonts w:ascii="Calibri" w:hAnsi="Calibri" w:cs="Calibri"/>
                <w:b/>
                <w:bCs/>
                <w:sz w:val="20"/>
                <w:szCs w:val="22"/>
              </w:rPr>
            </w:pPr>
            <w:r w:rsidRPr="00B47BFA">
              <w:rPr>
                <w:rFonts w:ascii="Calibri" w:hAnsi="Calibri" w:cs="Calibri"/>
                <w:sz w:val="20"/>
                <w:szCs w:val="22"/>
              </w:rPr>
              <w:t xml:space="preserve">Les fentes en forme de U ont été créées autour du cadre de la plaque </w:t>
            </w:r>
            <w:proofErr w:type="spellStart"/>
            <w:r w:rsidRPr="00B47BFA">
              <w:rPr>
                <w:rFonts w:ascii="Calibri" w:hAnsi="Calibri" w:cs="Calibri"/>
                <w:sz w:val="20"/>
                <w:szCs w:val="22"/>
              </w:rPr>
              <w:t>Alvéostar</w:t>
            </w:r>
            <w:proofErr w:type="spellEnd"/>
            <w:r w:rsidRPr="00B47BFA">
              <w:rPr>
                <w:rFonts w:ascii="Calibri" w:hAnsi="Calibri" w:cs="Calibri"/>
                <w:sz w:val="20"/>
                <w:szCs w:val="22"/>
                <w:vertAlign w:val="superscript"/>
              </w:rPr>
              <w:t xml:space="preserve">® </w:t>
            </w:r>
            <w:r w:rsidRPr="00B47BFA">
              <w:rPr>
                <w:rFonts w:ascii="Calibri" w:hAnsi="Calibri" w:cs="Calibri"/>
                <w:sz w:val="20"/>
                <w:szCs w:val="22"/>
              </w:rPr>
              <w:t>afin de donner de la souplesse au produit. Il épouse parfaitement le terrain et ses aspérités (bosses, creux…)</w:t>
            </w:r>
          </w:p>
        </w:tc>
        <w:tc>
          <w:tcPr>
            <w:tcW w:w="1955" w:type="dxa"/>
          </w:tcPr>
          <w:p w:rsidR="00B47BFA" w:rsidRPr="00B47BFA" w:rsidRDefault="00B47BFA" w:rsidP="00B47BFA">
            <w:pPr>
              <w:ind w:right="37"/>
              <w:jc w:val="both"/>
              <w:rPr>
                <w:rFonts w:ascii="Calibri" w:hAnsi="Calibri" w:cs="Calibri"/>
                <w:b/>
                <w:bCs/>
                <w:sz w:val="20"/>
                <w:szCs w:val="22"/>
              </w:rPr>
            </w:pPr>
            <w:r w:rsidRPr="00B47BFA">
              <w:rPr>
                <w:rFonts w:ascii="Calibri" w:hAnsi="Calibri" w:cs="Calibri"/>
                <w:sz w:val="20"/>
                <w:szCs w:val="22"/>
              </w:rPr>
              <w:t>La plaque (1m²) est fabriquée en un seul bloc. Les parois des alvéoles présentent une épaisseur de 1,2 mm, ce qui renforce d’autant plus la solidité du produit. La résistance est supérieure à 300 tonnes au m²/</w:t>
            </w:r>
          </w:p>
        </w:tc>
      </w:tr>
    </w:tbl>
    <w:p w:rsidR="00B47BFA" w:rsidRP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color w:val="C23B37"/>
          <w:sz w:val="22"/>
          <w:szCs w:val="22"/>
        </w:rPr>
      </w:pPr>
      <w:r w:rsidRPr="00B47BFA">
        <w:rPr>
          <w:rFonts w:ascii="Calibri" w:hAnsi="Calibri" w:cs="Calibri"/>
          <w:b/>
          <w:bCs/>
          <w:color w:val="C23B37"/>
          <w:sz w:val="22"/>
          <w:szCs w:val="22"/>
        </w:rPr>
        <w:t>Les gravillons 100% naturels, 100% français</w:t>
      </w:r>
    </w:p>
    <w:p w:rsidR="00B47BFA" w:rsidRDefault="00B47BFA" w:rsidP="00A07AA3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A07AA3">
        <w:rPr>
          <w:rFonts w:ascii="Calibri" w:hAnsi="Calibri" w:cs="Calibri"/>
          <w:sz w:val="22"/>
          <w:szCs w:val="22"/>
        </w:rPr>
        <w:t>Comme il n'y a pas de liant</w:t>
      </w:r>
      <w:r w:rsidR="00A07AA3" w:rsidRPr="00A07AA3">
        <w:rPr>
          <w:rFonts w:ascii="Calibri" w:hAnsi="Calibri" w:cs="Calibri"/>
          <w:sz w:val="22"/>
          <w:szCs w:val="22"/>
        </w:rPr>
        <w:t xml:space="preserve"> pour fixer les gravillons, ils </w:t>
      </w:r>
      <w:r w:rsidRPr="00A07AA3">
        <w:rPr>
          <w:rFonts w:ascii="Calibri" w:hAnsi="Calibri" w:cs="Calibri"/>
          <w:sz w:val="22"/>
          <w:szCs w:val="22"/>
        </w:rPr>
        <w:t>restent intacts</w:t>
      </w:r>
      <w:r w:rsidRPr="00B47BFA">
        <w:rPr>
          <w:rFonts w:ascii="Calibri" w:hAnsi="Calibri" w:cs="Calibri"/>
          <w:sz w:val="22"/>
          <w:szCs w:val="22"/>
        </w:rPr>
        <w:t xml:space="preserve"> et sont réutilisables. </w:t>
      </w:r>
      <w:r w:rsidRPr="00B47BFA">
        <w:rPr>
          <w:rFonts w:ascii="Calibri" w:hAnsi="Calibri" w:cs="Calibri"/>
          <w:b/>
          <w:bCs/>
          <w:sz w:val="22"/>
          <w:szCs w:val="22"/>
        </w:rPr>
        <w:t>Issus des carrières régionales de proximité</w:t>
      </w:r>
      <w:r w:rsidRPr="00B47BFA">
        <w:rPr>
          <w:rFonts w:ascii="Calibri" w:hAnsi="Calibri" w:cs="Calibri"/>
          <w:sz w:val="22"/>
          <w:szCs w:val="22"/>
        </w:rPr>
        <w:t>, leur extraction et leur transport ont une faible empreinte environnementale.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 xml:space="preserve">De plus, le revêtement perméable </w:t>
      </w:r>
      <w:r w:rsidRPr="00B47BFA">
        <w:rPr>
          <w:rFonts w:ascii="Calibri" w:hAnsi="Calibri" w:cs="Calibri"/>
          <w:b/>
          <w:bCs/>
          <w:sz w:val="22"/>
          <w:szCs w:val="22"/>
        </w:rPr>
        <w:t>répond à la loi environnementale Grenelle n°2</w:t>
      </w:r>
      <w:r w:rsidRPr="00B47BFA">
        <w:rPr>
          <w:rFonts w:ascii="Calibri" w:hAnsi="Calibri" w:cs="Calibri"/>
          <w:sz w:val="22"/>
          <w:szCs w:val="22"/>
        </w:rPr>
        <w:t>, et plus spécifiquem</w:t>
      </w:r>
      <w:r>
        <w:rPr>
          <w:rFonts w:ascii="Calibri" w:hAnsi="Calibri" w:cs="Calibri"/>
          <w:sz w:val="22"/>
          <w:szCs w:val="22"/>
        </w:rPr>
        <w:t xml:space="preserve">ent au décret n° 2011-815 du </w:t>
      </w:r>
      <w:r w:rsidRPr="00B47BFA">
        <w:rPr>
          <w:rFonts w:ascii="Calibri" w:hAnsi="Calibri" w:cs="Calibri"/>
          <w:sz w:val="22"/>
          <w:szCs w:val="22"/>
        </w:rPr>
        <w:t>6 juillet 2011, relatif à la taxe sur la gestion des eaux pluviales urbaines, et qui plaide en faveur de la pose de revêtements perméables, c’est-à-dire drainants. Le décret précise par ailleurs que si l’usager couvre son sol d’un revêtement drainant perméable, cette taxe est soumise à un abattement de 90 %.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:rsidR="00B47BFA" w:rsidRPr="00B4254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proofErr w:type="spellStart"/>
      <w:r w:rsidRPr="00B47BFA">
        <w:rPr>
          <w:rFonts w:ascii="Calibri" w:hAnsi="Calibri" w:cs="Calibri"/>
          <w:b/>
          <w:bCs/>
          <w:sz w:val="22"/>
          <w:szCs w:val="22"/>
        </w:rPr>
        <w:t>Alvéostar</w:t>
      </w:r>
      <w:proofErr w:type="spellEnd"/>
      <w:r w:rsidRPr="00B47BFA">
        <w:rPr>
          <w:rFonts w:ascii="Calibri" w:hAnsi="Calibri" w:cs="Calibri"/>
          <w:b/>
          <w:bCs/>
          <w:sz w:val="22"/>
          <w:szCs w:val="22"/>
          <w:vertAlign w:val="superscript"/>
        </w:rPr>
        <w:t xml:space="preserve">® </w:t>
      </w:r>
      <w:r w:rsidRPr="00B47BFA">
        <w:rPr>
          <w:rFonts w:ascii="Calibri" w:hAnsi="Calibri" w:cs="Calibri"/>
          <w:sz w:val="22"/>
          <w:szCs w:val="22"/>
        </w:rPr>
        <w:t xml:space="preserve">est en vente directe chez les particuliers. La 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pose est réalisée par les équipes formées </w:t>
      </w:r>
      <w:r w:rsidRPr="00B47BFA">
        <w:rPr>
          <w:rFonts w:ascii="Calibri" w:hAnsi="Calibri" w:cs="Calibri"/>
          <w:sz w:val="22"/>
          <w:szCs w:val="22"/>
        </w:rPr>
        <w:t xml:space="preserve">aux techniques et équipées de matériels développés </w:t>
      </w:r>
      <w:r w:rsidRPr="00B4254A">
        <w:rPr>
          <w:rFonts w:ascii="Calibri" w:hAnsi="Calibri" w:cs="Calibri"/>
          <w:sz w:val="22"/>
          <w:szCs w:val="22"/>
        </w:rPr>
        <w:t xml:space="preserve">par le </w:t>
      </w:r>
      <w:hyperlink r:id="rId9" w:history="1">
        <w:r w:rsidRPr="00B4254A">
          <w:rPr>
            <w:rStyle w:val="Lienhypertexte"/>
            <w:rFonts w:ascii="Calibri" w:hAnsi="Calibri" w:cs="Calibri"/>
            <w:b/>
            <w:color w:val="auto"/>
            <w:sz w:val="22"/>
            <w:szCs w:val="22"/>
            <w:u w:val="none"/>
          </w:rPr>
          <w:t xml:space="preserve">réseau </w:t>
        </w:r>
        <w:r w:rsidRPr="00B4254A">
          <w:rPr>
            <w:rStyle w:val="Lienhypertexte"/>
            <w:rFonts w:ascii="Calibri" w:hAnsi="Calibri" w:cs="Calibri"/>
            <w:b/>
            <w:bCs/>
            <w:color w:val="auto"/>
            <w:sz w:val="22"/>
            <w:szCs w:val="22"/>
            <w:u w:val="none"/>
          </w:rPr>
          <w:t xml:space="preserve">Daniel </w:t>
        </w:r>
        <w:proofErr w:type="spellStart"/>
        <w:r w:rsidRPr="00B4254A">
          <w:rPr>
            <w:rStyle w:val="Lienhypertexte"/>
            <w:rFonts w:ascii="Calibri" w:hAnsi="Calibri" w:cs="Calibri"/>
            <w:b/>
            <w:bCs/>
            <w:color w:val="auto"/>
            <w:sz w:val="22"/>
            <w:szCs w:val="22"/>
            <w:u w:val="none"/>
          </w:rPr>
          <w:t>Moquet</w:t>
        </w:r>
        <w:proofErr w:type="spellEnd"/>
        <w:r w:rsidRPr="00B4254A">
          <w:rPr>
            <w:rStyle w:val="Lienhypertexte"/>
            <w:rFonts w:ascii="Calibri" w:hAnsi="Calibri" w:cs="Calibri"/>
            <w:b/>
            <w:bCs/>
            <w:color w:val="auto"/>
            <w:sz w:val="22"/>
            <w:szCs w:val="22"/>
            <w:u w:val="none"/>
          </w:rPr>
          <w:t xml:space="preserve"> signe vos allées</w:t>
        </w:r>
      </w:hyperlink>
      <w:r w:rsidR="00B4254A" w:rsidRPr="00B4254A">
        <w:rPr>
          <w:rFonts w:ascii="Calibri" w:hAnsi="Calibri" w:cs="Calibri"/>
          <w:sz w:val="22"/>
          <w:szCs w:val="22"/>
        </w:rPr>
        <w:t>.</w:t>
      </w:r>
    </w:p>
    <w:p w:rsidR="00B4254A" w:rsidRPr="00B4254A" w:rsidRDefault="00B4254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:rsid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Disponible partout.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:rsid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 xml:space="preserve">Prix public généralement constaté de </w:t>
      </w:r>
      <w:r w:rsidRPr="00B47BFA">
        <w:rPr>
          <w:rFonts w:ascii="Calibri" w:hAnsi="Calibri" w:cs="Calibri"/>
          <w:b/>
          <w:bCs/>
          <w:sz w:val="22"/>
          <w:szCs w:val="22"/>
        </w:rPr>
        <w:t>28 à 60 euros/m</w:t>
      </w:r>
      <w:r w:rsidRPr="00B47BFA">
        <w:rPr>
          <w:rFonts w:ascii="Calibri" w:hAnsi="Calibri" w:cs="Calibri"/>
          <w:b/>
          <w:bCs/>
          <w:sz w:val="22"/>
          <w:szCs w:val="22"/>
          <w:vertAlign w:val="superscript"/>
        </w:rPr>
        <w:t>2</w:t>
      </w:r>
      <w:r w:rsidRPr="00B47BFA">
        <w:rPr>
          <w:rFonts w:ascii="Calibri" w:hAnsi="Calibri" w:cs="Calibri"/>
          <w:b/>
          <w:bCs/>
          <w:sz w:val="22"/>
          <w:szCs w:val="22"/>
        </w:rPr>
        <w:t xml:space="preserve"> selon les surfaces </w:t>
      </w:r>
      <w:r w:rsidRPr="00B47BFA">
        <w:rPr>
          <w:rFonts w:ascii="Calibri" w:hAnsi="Calibri" w:cs="Calibri"/>
          <w:sz w:val="22"/>
          <w:szCs w:val="22"/>
        </w:rPr>
        <w:t>(le prix comprend la pose et la fourniture, hors préparation des sols).</w:t>
      </w:r>
    </w:p>
    <w:p w:rsidR="00B47BFA" w:rsidRPr="00B47BFA" w:rsidRDefault="00B47BFA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 </w:t>
      </w:r>
    </w:p>
    <w:p w:rsidR="00B47BFA" w:rsidRPr="00B47BFA" w:rsidRDefault="00B47BFA" w:rsidP="00B47BFA">
      <w:pPr>
        <w:widowControl w:val="0"/>
        <w:jc w:val="center"/>
        <w:rPr>
          <w:rFonts w:ascii="Calibri" w:hAnsi="Calibri" w:cs="Calibri"/>
          <w:b/>
          <w:bCs/>
          <w:szCs w:val="22"/>
        </w:rPr>
      </w:pPr>
      <w:r w:rsidRPr="00B47BFA">
        <w:rPr>
          <w:rFonts w:ascii="Calibri" w:hAnsi="Calibri" w:cs="Calibri"/>
          <w:b/>
          <w:bCs/>
          <w:szCs w:val="22"/>
        </w:rPr>
        <w:t xml:space="preserve">Pour plus d’informations : </w:t>
      </w:r>
      <w:hyperlink r:id="rId10" w:history="1">
        <w:r w:rsidRPr="00B47BFA">
          <w:rPr>
            <w:rStyle w:val="Lienhypertexte"/>
            <w:rFonts w:ascii="Calibri" w:hAnsi="Calibri" w:cs="Calibri"/>
            <w:b/>
            <w:bCs/>
            <w:color w:val="C53B36"/>
            <w:szCs w:val="22"/>
          </w:rPr>
          <w:t>www.daniel-moquet.com</w:t>
        </w:r>
      </w:hyperlink>
    </w:p>
    <w:p w:rsid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 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6"/>
        <w:gridCol w:w="4886"/>
      </w:tblGrid>
      <w:tr w:rsidR="00B47BFA" w:rsidRPr="00B47BFA" w:rsidTr="00B47BFA">
        <w:tc>
          <w:tcPr>
            <w:tcW w:w="4886" w:type="dxa"/>
          </w:tcPr>
          <w:p w:rsidR="00B47BFA" w:rsidRPr="00B47BFA" w:rsidRDefault="00B47BFA" w:rsidP="00B47BFA">
            <w:pPr>
              <w:widowControl w:val="0"/>
              <w:jc w:val="both"/>
              <w:rPr>
                <w:rFonts w:ascii="Calibri" w:hAnsi="Calibri" w:cs="Calibri"/>
                <w:b/>
                <w:bCs/>
                <w:color w:val="474746"/>
                <w:sz w:val="22"/>
                <w:szCs w:val="22"/>
              </w:rPr>
            </w:pPr>
            <w:proofErr w:type="spellStart"/>
            <w:r w:rsidRPr="00B47BFA">
              <w:rPr>
                <w:rFonts w:ascii="Calibri" w:hAnsi="Calibri" w:cs="Calibri"/>
                <w:b/>
                <w:bCs/>
                <w:color w:val="474746"/>
                <w:sz w:val="22"/>
                <w:szCs w:val="22"/>
              </w:rPr>
              <w:t>Success-Story</w:t>
            </w:r>
            <w:proofErr w:type="spellEnd"/>
          </w:p>
          <w:p w:rsidR="00B47BFA" w:rsidRP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softHyphen/>
            </w: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 xml:space="preserve">1977   Daniel </w:t>
            </w:r>
            <w:proofErr w:type="spellStart"/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Moquet</w:t>
            </w:r>
            <w:proofErr w:type="spellEnd"/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 xml:space="preserve"> crée son entreprise de</w:t>
            </w:r>
          </w:p>
          <w:p w:rsidR="00B47BFA" w:rsidRPr="00B47BFA" w:rsidRDefault="00B47BFA" w:rsidP="00B47BFA">
            <w:pPr>
              <w:widowControl w:val="0"/>
              <w:ind w:left="847" w:firstLine="17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Paysagiste.</w:t>
            </w:r>
          </w:p>
          <w:p w:rsidR="00B47BFA" w:rsidRP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softHyphen/>
            </w: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2003   Pauline, sa fille, duplique le concept avec</w:t>
            </w:r>
          </w:p>
          <w:p w:rsidR="00B47BFA" w:rsidRPr="00B47BFA" w:rsidRDefault="00B47BFA" w:rsidP="00B47BFA">
            <w:pPr>
              <w:widowControl w:val="0"/>
              <w:ind w:left="847" w:firstLine="17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une seconde entreprise pilote.</w:t>
            </w:r>
          </w:p>
          <w:p w:rsidR="00B47BFA" w:rsidRP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softHyphen/>
            </w: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2005   Ouverture de la 1ère franchise à Nantes.</w:t>
            </w:r>
          </w:p>
          <w:p w:rsidR="00B47BFA" w:rsidRP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softHyphen/>
            </w: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 xml:space="preserve">2007   Récompensé du Trophée des Espoirs </w:t>
            </w:r>
          </w:p>
          <w:p w:rsidR="00B47BFA" w:rsidRPr="00B47BFA" w:rsidRDefault="00B47BFA" w:rsidP="00B47BFA">
            <w:pPr>
              <w:widowControl w:val="0"/>
              <w:ind w:left="849" w:firstLine="17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des Réseaux de Franchise.</w:t>
            </w:r>
          </w:p>
          <w:p w:rsidR="00B47BFA" w:rsidRP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softHyphen/>
            </w: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2009   Ouverture de la 50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  <w:vertAlign w:val="superscript"/>
              </w:rPr>
              <w:t>ème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 xml:space="preserve"> franchise à Gisors.</w:t>
            </w:r>
          </w:p>
          <w:p w:rsidR="00B47BFA" w:rsidRP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softHyphen/>
            </w: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2011   Ruban d’Argent de la Franchise par la FFF</w:t>
            </w:r>
          </w:p>
          <w:p w:rsidR="00B47BFA" w:rsidRPr="00B47BFA" w:rsidRDefault="00B47BFA" w:rsidP="00B47BFA">
            <w:pPr>
              <w:widowControl w:val="0"/>
              <w:ind w:left="844" w:firstLine="17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(Fédération Française de la Franchise).</w:t>
            </w:r>
          </w:p>
          <w:p w:rsidR="00B47BFA" w:rsidRPr="00B47BFA" w:rsidRDefault="00B47BFA" w:rsidP="00B47BFA">
            <w:pPr>
              <w:widowControl w:val="0"/>
              <w:ind w:left="844" w:firstLine="17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 xml:space="preserve">Obtention du brevet </w:t>
            </w:r>
            <w:proofErr w:type="spellStart"/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Alvéostar</w:t>
            </w:r>
            <w:proofErr w:type="spellEnd"/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®.</w:t>
            </w:r>
          </w:p>
          <w:p w:rsidR="00B47BFA" w:rsidRP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softHyphen/>
            </w: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2013   Labellisé « Réseau d’Or » est classé parmi</w:t>
            </w:r>
          </w:p>
          <w:p w:rsidR="00B47BFA" w:rsidRPr="00B47BFA" w:rsidRDefault="00B47BFA" w:rsidP="00B47BFA">
            <w:pPr>
              <w:widowControl w:val="0"/>
              <w:ind w:left="847" w:firstLine="17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le Top 10 des meilleures franchises.</w:t>
            </w:r>
          </w:p>
          <w:p w:rsidR="00B47BFA" w:rsidRP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lastRenderedPageBreak/>
              <w:softHyphen/>
            </w: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2014   Ouverture de la 100ème franchise.</w:t>
            </w:r>
          </w:p>
          <w:p w:rsidR="00B47BFA" w:rsidRP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softHyphen/>
            </w: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2017   Ouverture de 30 nouvelles franchises en</w:t>
            </w:r>
          </w:p>
          <w:p w:rsidR="00B47BFA" w:rsidRPr="00B47BFA" w:rsidRDefault="00B47BFA" w:rsidP="00B47BFA">
            <w:pPr>
              <w:widowControl w:val="0"/>
              <w:ind w:left="847" w:firstLine="17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France et à l’étranger.</w:t>
            </w:r>
          </w:p>
          <w:p w:rsidR="00B47BFA" w:rsidRPr="00B47BFA" w:rsidRDefault="00B47BFA" w:rsidP="00B47BFA">
            <w:pPr>
              <w:widowControl w:val="0"/>
              <w:ind w:left="847" w:firstLine="17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Nouvelle fois classé « Réseau d’Or ».</w:t>
            </w:r>
          </w:p>
          <w:p w:rsid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softHyphen/>
            </w: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2018   Cap des 200 franchisés atteint.</w:t>
            </w:r>
          </w:p>
          <w:p w:rsidR="00B47BFA" w:rsidRPr="00B47BFA" w:rsidRDefault="00B47BFA" w:rsidP="00B47BFA">
            <w:pPr>
              <w:widowControl w:val="0"/>
              <w:ind w:left="276" w:hanging="161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</w:p>
        </w:tc>
        <w:tc>
          <w:tcPr>
            <w:tcW w:w="4886" w:type="dxa"/>
          </w:tcPr>
          <w:p w:rsidR="00B47BFA" w:rsidRPr="00B47BFA" w:rsidRDefault="00B47BFA" w:rsidP="00B47BFA">
            <w:pPr>
              <w:widowControl w:val="0"/>
              <w:ind w:left="104"/>
              <w:jc w:val="both"/>
              <w:rPr>
                <w:rFonts w:ascii="Calibri" w:hAnsi="Calibri" w:cs="Calibri"/>
                <w:b/>
                <w:bCs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b/>
                <w:bCs/>
                <w:color w:val="474746"/>
                <w:sz w:val="22"/>
                <w:szCs w:val="22"/>
              </w:rPr>
              <w:lastRenderedPageBreak/>
              <w:t xml:space="preserve">Chiffres clés : </w:t>
            </w:r>
          </w:p>
          <w:p w:rsidR="00B47BFA" w:rsidRPr="00B47BFA" w:rsidRDefault="00B47BFA" w:rsidP="00B47BFA">
            <w:pPr>
              <w:pStyle w:val="Paragraphedeliste"/>
              <w:widowControl w:val="0"/>
              <w:numPr>
                <w:ilvl w:val="0"/>
                <w:numId w:val="2"/>
              </w:numPr>
              <w:ind w:left="501" w:hanging="218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Plus de 40 ans d’expérience.</w:t>
            </w:r>
          </w:p>
          <w:p w:rsidR="00B47BFA" w:rsidRPr="00B47BFA" w:rsidRDefault="00B47BFA" w:rsidP="00B47BFA">
            <w:pPr>
              <w:pStyle w:val="Paragraphedeliste"/>
              <w:widowControl w:val="0"/>
              <w:numPr>
                <w:ilvl w:val="0"/>
                <w:numId w:val="2"/>
              </w:numPr>
              <w:ind w:left="501" w:hanging="218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Plus de 10 000 réalisations par an.</w:t>
            </w:r>
          </w:p>
          <w:p w:rsidR="00B47BFA" w:rsidRPr="00B47BFA" w:rsidRDefault="00B47BFA" w:rsidP="00B47BFA">
            <w:pPr>
              <w:pStyle w:val="Paragraphedeliste"/>
              <w:widowControl w:val="0"/>
              <w:numPr>
                <w:ilvl w:val="0"/>
                <w:numId w:val="2"/>
              </w:numPr>
              <w:ind w:left="501" w:hanging="218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17 571 chantiers réalisés en 2018.</w:t>
            </w:r>
          </w:p>
          <w:p w:rsidR="00B47BFA" w:rsidRPr="00B47BFA" w:rsidRDefault="00B47BFA" w:rsidP="00B47BFA">
            <w:pPr>
              <w:pStyle w:val="Paragraphedeliste"/>
              <w:widowControl w:val="0"/>
              <w:numPr>
                <w:ilvl w:val="0"/>
                <w:numId w:val="2"/>
              </w:numPr>
              <w:ind w:left="501" w:hanging="218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220 points de ventes.</w:t>
            </w:r>
          </w:p>
          <w:p w:rsidR="00B47BFA" w:rsidRPr="00B47BFA" w:rsidRDefault="00B47BFA" w:rsidP="00B47BFA">
            <w:pPr>
              <w:pStyle w:val="Paragraphedeliste"/>
              <w:widowControl w:val="0"/>
              <w:numPr>
                <w:ilvl w:val="0"/>
                <w:numId w:val="2"/>
              </w:numPr>
              <w:ind w:left="501" w:hanging="218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1 100 collaborateurs présents en France, Belgique et Allemagne.</w:t>
            </w:r>
          </w:p>
          <w:p w:rsidR="00B47BFA" w:rsidRPr="00B47BFA" w:rsidRDefault="00B47BFA" w:rsidP="00B47BFA">
            <w:pPr>
              <w:pStyle w:val="Paragraphedeliste"/>
              <w:widowControl w:val="0"/>
              <w:numPr>
                <w:ilvl w:val="0"/>
                <w:numId w:val="2"/>
              </w:numPr>
              <w:ind w:left="501" w:hanging="218"/>
              <w:jc w:val="both"/>
              <w:rPr>
                <w:rFonts w:ascii="Calibri" w:hAnsi="Calibri" w:cs="Calibri"/>
                <w:color w:val="474746"/>
                <w:sz w:val="22"/>
                <w:szCs w:val="22"/>
              </w:rPr>
            </w:pP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Chiffre d’affaires de</w:t>
            </w:r>
            <w:r w:rsidR="00A07AA3">
              <w:rPr>
                <w:rFonts w:ascii="Calibri" w:hAnsi="Calibri" w:cs="Calibri"/>
                <w:color w:val="474746"/>
                <w:sz w:val="22"/>
                <w:szCs w:val="22"/>
              </w:rPr>
              <w:t xml:space="preserve"> 135 millions d’</w:t>
            </w:r>
            <w:r w:rsidRPr="00B47BFA">
              <w:rPr>
                <w:rFonts w:ascii="Calibri" w:hAnsi="Calibri" w:cs="Calibri"/>
                <w:color w:val="474746"/>
                <w:sz w:val="22"/>
                <w:szCs w:val="22"/>
              </w:rPr>
              <w:t>euros en 2018.</w:t>
            </w:r>
          </w:p>
          <w:p w:rsidR="00B47BFA" w:rsidRPr="00B47BFA" w:rsidRDefault="00B47BFA" w:rsidP="00B47BFA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47BFA">
              <w:rPr>
                <w:rFonts w:ascii="Calibri" w:hAnsi="Calibri" w:cs="Calibri"/>
                <w:sz w:val="22"/>
                <w:szCs w:val="22"/>
              </w:rPr>
              <w:t> </w:t>
            </w:r>
          </w:p>
          <w:p w:rsidR="00B47BFA" w:rsidRPr="00B47BFA" w:rsidRDefault="00B47BFA" w:rsidP="00B47BF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47BFA" w:rsidRPr="00B47BFA" w:rsidRDefault="009E48BD" w:rsidP="00B47BFA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7" type="#_x0000_t201" style="position:absolute;left:0;text-align:left;margin-left:36.85pt;margin-top:428.05pt;width:521.55pt;height:294.8pt;z-index:251658240;mso-wrap-distance-left:2.88pt;mso-wrap-distance-top:2.88pt;mso-wrap-distance-right:2.88pt;mso-wrap-distance-bottom:2.88pt;mso-position-horizontal-relative:text;mso-position-vertical-relative:tex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p w:rsidR="00444C0F" w:rsidRPr="00B47BFA" w:rsidRDefault="00444C0F" w:rsidP="00B47BFA">
      <w:pPr>
        <w:jc w:val="both"/>
        <w:rPr>
          <w:rFonts w:ascii="Calibri" w:hAnsi="Calibri" w:cs="Calibri"/>
          <w:sz w:val="22"/>
          <w:szCs w:val="22"/>
        </w:rPr>
      </w:pP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b/>
          <w:bCs/>
          <w:sz w:val="22"/>
          <w:szCs w:val="22"/>
        </w:rPr>
        <w:t xml:space="preserve">Contact Marque </w:t>
      </w:r>
      <w:r w:rsidRPr="00B47BFA">
        <w:rPr>
          <w:rFonts w:ascii="Calibri" w:hAnsi="Calibri" w:cs="Calibri"/>
          <w:sz w:val="22"/>
          <w:szCs w:val="22"/>
        </w:rPr>
        <w:t>: Aurélie BESSIÈRE</w:t>
      </w:r>
    </w:p>
    <w:p w:rsidR="00B47BFA" w:rsidRPr="00B47BFA" w:rsidRDefault="009E48BD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hyperlink r:id="rId11" w:history="1">
        <w:r w:rsidR="00B47BFA" w:rsidRPr="00B47BFA">
          <w:rPr>
            <w:rStyle w:val="Lienhypertexte"/>
            <w:rFonts w:ascii="Calibri" w:hAnsi="Calibri" w:cs="Calibri"/>
            <w:color w:val="auto"/>
            <w:sz w:val="22"/>
            <w:szCs w:val="22"/>
          </w:rPr>
          <w:t>aurelie.bessiere@daniel-moquet.com</w:t>
        </w:r>
      </w:hyperlink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Tél. 02 43 30 33 53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 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b/>
          <w:bCs/>
          <w:sz w:val="22"/>
          <w:szCs w:val="22"/>
        </w:rPr>
        <w:t xml:space="preserve">Contact presse </w:t>
      </w:r>
      <w:r w:rsidRPr="00B47BFA">
        <w:rPr>
          <w:rFonts w:ascii="Calibri" w:hAnsi="Calibri" w:cs="Calibri"/>
          <w:sz w:val="22"/>
          <w:szCs w:val="22"/>
        </w:rPr>
        <w:t>: Catherine AMSTERDAM</w:t>
      </w:r>
    </w:p>
    <w:p w:rsidR="00B47BFA" w:rsidRPr="00B47BFA" w:rsidRDefault="009E48BD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hyperlink r:id="rId12" w:history="1">
        <w:r w:rsidR="00B47BFA" w:rsidRPr="00B47BFA">
          <w:rPr>
            <w:rStyle w:val="Lienhypertexte"/>
            <w:rFonts w:ascii="Calibri" w:hAnsi="Calibri" w:cs="Calibri"/>
            <w:color w:val="auto"/>
            <w:sz w:val="22"/>
            <w:szCs w:val="22"/>
          </w:rPr>
          <w:t>ca@amsterdamcommunication.fr</w:t>
        </w:r>
      </w:hyperlink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Tél. 02 43 94 01 71</w:t>
      </w:r>
    </w:p>
    <w:p w:rsid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 </w:t>
      </w:r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 xml:space="preserve">Télécharger le dossier de presse et visuels HD sur la </w:t>
      </w:r>
      <w:hyperlink r:id="rId13" w:history="1">
        <w:r w:rsidRPr="00B47BFA">
          <w:rPr>
            <w:rStyle w:val="Lienhypertexte"/>
            <w:rFonts w:ascii="Calibri" w:hAnsi="Calibri" w:cs="Calibri"/>
            <w:color w:val="auto"/>
            <w:sz w:val="22"/>
            <w:szCs w:val="22"/>
          </w:rPr>
          <w:t>salle de presse Amsterdam Communication</w:t>
        </w:r>
      </w:hyperlink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b/>
          <w:bCs/>
          <w:color w:val="C53B36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 </w:t>
      </w:r>
      <w:hyperlink r:id="rId14" w:history="1">
        <w:r w:rsidRPr="00B47BFA">
          <w:rPr>
            <w:rStyle w:val="Lienhypertexte"/>
            <w:rFonts w:ascii="Calibri" w:hAnsi="Calibri" w:cs="Calibri"/>
            <w:b/>
            <w:bCs/>
            <w:color w:val="C53B36"/>
            <w:sz w:val="22"/>
            <w:szCs w:val="22"/>
          </w:rPr>
          <w:t>www.amsterdamcommunication.fr</w:t>
        </w:r>
      </w:hyperlink>
    </w:p>
    <w:p w:rsidR="00B47BFA" w:rsidRPr="00B47BFA" w:rsidRDefault="00B47BFA" w:rsidP="00B47BFA">
      <w:pPr>
        <w:widowControl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B47BFA">
        <w:rPr>
          <w:rFonts w:ascii="Calibri" w:hAnsi="Calibri" w:cs="Calibri"/>
          <w:sz w:val="22"/>
          <w:szCs w:val="22"/>
        </w:rPr>
        <w:t> </w:t>
      </w:r>
    </w:p>
    <w:p w:rsidR="005D5D98" w:rsidRPr="00B47BFA" w:rsidRDefault="005D5D98" w:rsidP="00B47BFA">
      <w:pPr>
        <w:tabs>
          <w:tab w:val="left" w:pos="2419"/>
        </w:tabs>
        <w:jc w:val="both"/>
        <w:rPr>
          <w:rFonts w:ascii="Calibri" w:hAnsi="Calibri" w:cs="Calibri"/>
          <w:sz w:val="22"/>
          <w:szCs w:val="22"/>
        </w:rPr>
      </w:pPr>
    </w:p>
    <w:sectPr w:rsidR="005D5D98" w:rsidRPr="00B47BFA" w:rsidSect="005E6B48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altName w:val="Roboto Light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30E54"/>
    <w:multiLevelType w:val="hybridMultilevel"/>
    <w:tmpl w:val="F8EE5AF4"/>
    <w:lvl w:ilvl="0" w:tplc="EFE4BA84">
      <w:numFmt w:val="bullet"/>
      <w:lvlText w:val="-"/>
      <w:lvlJc w:val="left"/>
      <w:pPr>
        <w:ind w:left="106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6FD93347"/>
    <w:multiLevelType w:val="hybridMultilevel"/>
    <w:tmpl w:val="B2829B2E"/>
    <w:lvl w:ilvl="0" w:tplc="5FAEEB18">
      <w:start w:val="1"/>
      <w:numFmt w:val="bullet"/>
      <w:lvlText w:val="›"/>
      <w:lvlJc w:val="left"/>
      <w:pPr>
        <w:ind w:left="1008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5D5D98"/>
    <w:rsid w:val="00001432"/>
    <w:rsid w:val="000600B7"/>
    <w:rsid w:val="000706EF"/>
    <w:rsid w:val="00095F3E"/>
    <w:rsid w:val="000D1121"/>
    <w:rsid w:val="00121F98"/>
    <w:rsid w:val="002307DE"/>
    <w:rsid w:val="00255E07"/>
    <w:rsid w:val="002F1AAC"/>
    <w:rsid w:val="002F7C37"/>
    <w:rsid w:val="00343D3E"/>
    <w:rsid w:val="003776F3"/>
    <w:rsid w:val="003D1E99"/>
    <w:rsid w:val="003E45A7"/>
    <w:rsid w:val="00444C0F"/>
    <w:rsid w:val="004C653D"/>
    <w:rsid w:val="004C7792"/>
    <w:rsid w:val="00505576"/>
    <w:rsid w:val="005063DC"/>
    <w:rsid w:val="0053133F"/>
    <w:rsid w:val="005452CE"/>
    <w:rsid w:val="00563779"/>
    <w:rsid w:val="00581B53"/>
    <w:rsid w:val="005C5428"/>
    <w:rsid w:val="005C56FB"/>
    <w:rsid w:val="005D5D98"/>
    <w:rsid w:val="005D6FE5"/>
    <w:rsid w:val="005E6B48"/>
    <w:rsid w:val="005F11FC"/>
    <w:rsid w:val="006475AF"/>
    <w:rsid w:val="00691AD6"/>
    <w:rsid w:val="00691DCF"/>
    <w:rsid w:val="006A2FF9"/>
    <w:rsid w:val="006B21C3"/>
    <w:rsid w:val="006F2755"/>
    <w:rsid w:val="007145D0"/>
    <w:rsid w:val="00722B71"/>
    <w:rsid w:val="00751623"/>
    <w:rsid w:val="007973D0"/>
    <w:rsid w:val="007E6DD3"/>
    <w:rsid w:val="007F31C7"/>
    <w:rsid w:val="00801D9A"/>
    <w:rsid w:val="00802A67"/>
    <w:rsid w:val="00831C49"/>
    <w:rsid w:val="00833D74"/>
    <w:rsid w:val="00861396"/>
    <w:rsid w:val="008972BB"/>
    <w:rsid w:val="008A5CAD"/>
    <w:rsid w:val="00916D99"/>
    <w:rsid w:val="009278D1"/>
    <w:rsid w:val="009441A9"/>
    <w:rsid w:val="00953802"/>
    <w:rsid w:val="009800D6"/>
    <w:rsid w:val="00993FB0"/>
    <w:rsid w:val="009E48BD"/>
    <w:rsid w:val="00A07AA3"/>
    <w:rsid w:val="00A3289E"/>
    <w:rsid w:val="00A533C2"/>
    <w:rsid w:val="00A70CCB"/>
    <w:rsid w:val="00A73910"/>
    <w:rsid w:val="00A83B1D"/>
    <w:rsid w:val="00A94F4B"/>
    <w:rsid w:val="00AA4DDD"/>
    <w:rsid w:val="00AC0112"/>
    <w:rsid w:val="00AD6757"/>
    <w:rsid w:val="00B4254A"/>
    <w:rsid w:val="00B47BFA"/>
    <w:rsid w:val="00B61366"/>
    <w:rsid w:val="00B650DA"/>
    <w:rsid w:val="00B702F7"/>
    <w:rsid w:val="00BE1709"/>
    <w:rsid w:val="00C5302C"/>
    <w:rsid w:val="00C70CFF"/>
    <w:rsid w:val="00CA56B5"/>
    <w:rsid w:val="00CC19BC"/>
    <w:rsid w:val="00D04DC0"/>
    <w:rsid w:val="00D10540"/>
    <w:rsid w:val="00D129BC"/>
    <w:rsid w:val="00D165E4"/>
    <w:rsid w:val="00D626C4"/>
    <w:rsid w:val="00DB0AAC"/>
    <w:rsid w:val="00E05485"/>
    <w:rsid w:val="00E901A1"/>
    <w:rsid w:val="00ED0544"/>
    <w:rsid w:val="00ED1E68"/>
    <w:rsid w:val="00EF6FA5"/>
    <w:rsid w:val="00F461D5"/>
    <w:rsid w:val="00F669E3"/>
    <w:rsid w:val="00FA5FF8"/>
    <w:rsid w:val="00FB4A90"/>
    <w:rsid w:val="00FC0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432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A5CAD"/>
    <w:pPr>
      <w:ind w:left="720"/>
      <w:contextualSpacing/>
    </w:pPr>
  </w:style>
  <w:style w:type="paragraph" w:customStyle="1" w:styleId="Default">
    <w:name w:val="Default"/>
    <w:rsid w:val="005E6B48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B47BFA"/>
    <w:rPr>
      <w:color w:val="0066FF"/>
      <w:u w:val="single"/>
    </w:rPr>
  </w:style>
  <w:style w:type="table" w:styleId="Grilledutableau">
    <w:name w:val="Table Grid"/>
    <w:basedOn w:val="TableauNormal"/>
    <w:uiPriority w:val="59"/>
    <w:rsid w:val="00B47B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suivivisit">
    <w:name w:val="FollowedHyperlink"/>
    <w:basedOn w:val="Policepardfaut"/>
    <w:uiPriority w:val="99"/>
    <w:semiHidden/>
    <w:unhideWhenUsed/>
    <w:rsid w:val="003D1E9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A5C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niel-moquet.com/createur-allees/amenagement-accueil.php" TargetMode="External"/><Relationship Id="rId13" Type="http://schemas.openxmlformats.org/officeDocument/2006/relationships/hyperlink" Target="http://www.amsterdamcommunication.fr/presse/accueil.html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https://www.daniel-moquet.com/createur-allees/revetement_allees_gravier-stabilise-drainant.phtml" TargetMode="External"/><Relationship Id="rId12" Type="http://schemas.openxmlformats.org/officeDocument/2006/relationships/hyperlink" Target="mailto:ca@amsterdamcommunication.f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daniel-moquet.com/createur-allees/revetement_allees_gravier-stabilise-drainant.phtml" TargetMode="External"/><Relationship Id="rId11" Type="http://schemas.openxmlformats.org/officeDocument/2006/relationships/hyperlink" Target="mailto:aurelie.bessiere@daniel-moquet.com" TargetMode="External"/><Relationship Id="rId5" Type="http://schemas.openxmlformats.org/officeDocument/2006/relationships/hyperlink" Target="https://www.daniel-moquet.com/createur-allees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daniel-moquet.com/createur-alle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aniel-moquet.com/createur-allees/" TargetMode="External"/><Relationship Id="rId14" Type="http://schemas.openxmlformats.org/officeDocument/2006/relationships/hyperlink" Target="http://www.amsterdamcommunication.fr/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1087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Utilisateur</cp:lastModifiedBy>
  <cp:revision>6</cp:revision>
  <cp:lastPrinted>2019-06-20T07:11:00Z</cp:lastPrinted>
  <dcterms:created xsi:type="dcterms:W3CDTF">2019-07-02T12:44:00Z</dcterms:created>
  <dcterms:modified xsi:type="dcterms:W3CDTF">2019-07-09T09:32:00Z</dcterms:modified>
</cp:coreProperties>
</file>